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1F7" w:rsidRPr="009E52DA" w:rsidRDefault="00DE71F7" w:rsidP="00193095">
      <w:pPr>
        <w:pStyle w:val="Heading1"/>
        <w:numPr>
          <w:ilvl w:val="0"/>
          <w:numId w:val="0"/>
        </w:numPr>
      </w:pPr>
      <w:r w:rsidRPr="009E52DA">
        <w:t>Why 20% of Homebuyers May Not Sleep Tonight</w:t>
      </w:r>
    </w:p>
    <w:p w:rsidR="00DE71F7" w:rsidRPr="009E52DA" w:rsidRDefault="00DE71F7" w:rsidP="00DE71F7"/>
    <w:p w:rsidR="00DE71F7" w:rsidRPr="009E52DA" w:rsidRDefault="00DE71F7" w:rsidP="00DE71F7">
      <w:pPr>
        <w:rPr>
          <w:szCs w:val="22"/>
        </w:rPr>
      </w:pPr>
      <w:r w:rsidRPr="009E52DA">
        <w:rPr>
          <w:szCs w:val="22"/>
        </w:rPr>
        <w:t xml:space="preserve">Each year, approximately 20% of homebuyers fail to protect themselves by not getting owner’s </w:t>
      </w:r>
      <w:r w:rsidR="009E52DA" w:rsidRPr="009E52DA">
        <w:rPr>
          <w:szCs w:val="22"/>
        </w:rPr>
        <w:t>title</w:t>
      </w:r>
      <w:r w:rsidRPr="009E52DA">
        <w:rPr>
          <w:szCs w:val="22"/>
        </w:rPr>
        <w:t xml:space="preserve"> insurance. Unfortunately, this</w:t>
      </w:r>
      <w:r w:rsidR="0035578F">
        <w:rPr>
          <w:szCs w:val="22"/>
        </w:rPr>
        <w:t xml:space="preserve"> leaves them exposed to serious </w:t>
      </w:r>
      <w:r w:rsidRPr="009E52DA">
        <w:rPr>
          <w:szCs w:val="22"/>
        </w:rPr>
        <w:t xml:space="preserve">financial risk—causing endless worry and regret. </w:t>
      </w:r>
    </w:p>
    <w:p w:rsidR="00DE71F7" w:rsidRPr="009E52DA" w:rsidRDefault="00DE71F7" w:rsidP="00DE71F7">
      <w:pPr>
        <w:rPr>
          <w:szCs w:val="22"/>
        </w:rPr>
      </w:pPr>
    </w:p>
    <w:p w:rsidR="00DE71F7" w:rsidRPr="009E52DA" w:rsidRDefault="00DE71F7" w:rsidP="00DE71F7">
      <w:pPr>
        <w:rPr>
          <w:szCs w:val="22"/>
        </w:rPr>
      </w:pPr>
      <w:r w:rsidRPr="009E52DA">
        <w:rPr>
          <w:szCs w:val="22"/>
        </w:rPr>
        <w:t xml:space="preserve">If you’re thinking of buying a home, here’s what you need to know to protect yourself and your property rights, so you can rest assured once you’ve purchased your home. </w:t>
      </w:r>
    </w:p>
    <w:p w:rsidR="00DE71F7" w:rsidRPr="009E52DA" w:rsidRDefault="00DE71F7" w:rsidP="00DE71F7">
      <w:pPr>
        <w:rPr>
          <w:b/>
          <w:szCs w:val="22"/>
        </w:rPr>
      </w:pPr>
    </w:p>
    <w:p w:rsidR="00DE71F7" w:rsidRPr="009E52DA" w:rsidRDefault="00DE71F7" w:rsidP="00DE71F7">
      <w:pPr>
        <w:pStyle w:val="Heading2"/>
        <w:numPr>
          <w:ilvl w:val="0"/>
          <w:numId w:val="0"/>
        </w:numPr>
      </w:pPr>
      <w:r w:rsidRPr="009E52DA">
        <w:t xml:space="preserve">Looking </w:t>
      </w:r>
      <w:r w:rsidR="003B1EFE">
        <w:t>F</w:t>
      </w:r>
      <w:r w:rsidRPr="009E52DA">
        <w:t>or Potential Threats</w:t>
      </w:r>
    </w:p>
    <w:p w:rsidR="00DE71F7" w:rsidRPr="009E52DA" w:rsidRDefault="00DE71F7" w:rsidP="00DE71F7">
      <w:pPr>
        <w:rPr>
          <w:szCs w:val="22"/>
        </w:rPr>
      </w:pPr>
      <w:r w:rsidRPr="009E52DA">
        <w:rPr>
          <w:szCs w:val="22"/>
        </w:rPr>
        <w:t>During the home</w:t>
      </w:r>
      <w:r w:rsidR="001C7026" w:rsidRPr="009E52DA">
        <w:rPr>
          <w:szCs w:val="22"/>
        </w:rPr>
        <w:t>-</w:t>
      </w:r>
      <w:r w:rsidRPr="009E52DA">
        <w:rPr>
          <w:szCs w:val="22"/>
        </w:rPr>
        <w:t xml:space="preserve">closing process, your </w:t>
      </w:r>
      <w:r w:rsidR="009E52DA" w:rsidRPr="009E52DA">
        <w:rPr>
          <w:szCs w:val="22"/>
        </w:rPr>
        <w:t xml:space="preserve">title professional </w:t>
      </w:r>
      <w:r w:rsidRPr="009E52DA">
        <w:rPr>
          <w:szCs w:val="22"/>
        </w:rPr>
        <w:t xml:space="preserve">will help transition the home from the seller to you, the homebuyer, by examining </w:t>
      </w:r>
      <w:r w:rsidR="001C7026" w:rsidRPr="009E52DA">
        <w:rPr>
          <w:szCs w:val="22"/>
        </w:rPr>
        <w:t>public records</w:t>
      </w:r>
      <w:r w:rsidRPr="009E52DA">
        <w:rPr>
          <w:szCs w:val="22"/>
        </w:rPr>
        <w:t xml:space="preserve">. </w:t>
      </w:r>
      <w:r w:rsidR="0035578F">
        <w:rPr>
          <w:szCs w:val="22"/>
        </w:rPr>
        <w:t xml:space="preserve">Generally, if a problem is </w:t>
      </w:r>
      <w:r w:rsidRPr="009E52DA">
        <w:rPr>
          <w:szCs w:val="22"/>
        </w:rPr>
        <w:t xml:space="preserve">discovered, the </w:t>
      </w:r>
      <w:r w:rsidR="009E52DA" w:rsidRPr="009E52DA">
        <w:rPr>
          <w:szCs w:val="22"/>
        </w:rPr>
        <w:t xml:space="preserve">title professional </w:t>
      </w:r>
      <w:r w:rsidRPr="009E52DA">
        <w:rPr>
          <w:szCs w:val="22"/>
        </w:rPr>
        <w:t xml:space="preserve">works to resolve them before you purchase the home.  </w:t>
      </w:r>
    </w:p>
    <w:p w:rsidR="00DE71F7" w:rsidRPr="009E52DA" w:rsidRDefault="00DE71F7" w:rsidP="00DE71F7">
      <w:pPr>
        <w:rPr>
          <w:szCs w:val="22"/>
        </w:rPr>
      </w:pPr>
    </w:p>
    <w:p w:rsidR="00DE71F7" w:rsidRPr="009E52DA" w:rsidRDefault="00DE71F7" w:rsidP="00DE71F7">
      <w:pPr>
        <w:rPr>
          <w:szCs w:val="22"/>
        </w:rPr>
      </w:pPr>
      <w:r w:rsidRPr="009E52DA">
        <w:rPr>
          <w:szCs w:val="22"/>
        </w:rPr>
        <w:t xml:space="preserve">However, even after a </w:t>
      </w:r>
      <w:r w:rsidR="009E52DA" w:rsidRPr="009E52DA">
        <w:rPr>
          <w:szCs w:val="22"/>
        </w:rPr>
        <w:t>title</w:t>
      </w:r>
      <w:r w:rsidRPr="009E52DA">
        <w:rPr>
          <w:szCs w:val="22"/>
        </w:rPr>
        <w:t xml:space="preserve"> search is performed and you purchase your home, problems could arise that threaten your ownership rights. Examples include:</w:t>
      </w:r>
    </w:p>
    <w:p w:rsidR="00DE71F7" w:rsidRPr="009E52DA" w:rsidRDefault="00DE71F7" w:rsidP="00DE71F7">
      <w:pPr>
        <w:rPr>
          <w:szCs w:val="22"/>
        </w:rPr>
      </w:pPr>
    </w:p>
    <w:p w:rsidR="00DE71F7" w:rsidRPr="009E52DA" w:rsidRDefault="00DE71F7" w:rsidP="00193095">
      <w:pPr>
        <w:pStyle w:val="Bullet1"/>
      </w:pPr>
      <w:r w:rsidRPr="009E52DA">
        <w:t>Undiscovered tax liens</w:t>
      </w:r>
    </w:p>
    <w:p w:rsidR="00DE71F7" w:rsidRPr="009E52DA" w:rsidRDefault="00DE71F7" w:rsidP="00193095">
      <w:pPr>
        <w:pStyle w:val="Bullet1"/>
      </w:pPr>
      <w:r w:rsidRPr="009E52DA">
        <w:t xml:space="preserve">Forged signatures in the chain of </w:t>
      </w:r>
      <w:r w:rsidR="009E52DA" w:rsidRPr="009E52DA">
        <w:t>title</w:t>
      </w:r>
    </w:p>
    <w:p w:rsidR="00DE71F7" w:rsidRPr="009E52DA" w:rsidRDefault="003B1EFE" w:rsidP="00193095">
      <w:pPr>
        <w:pStyle w:val="Bullet1"/>
      </w:pPr>
      <w:r>
        <w:t>R</w:t>
      </w:r>
      <w:r w:rsidR="00DE71F7" w:rsidRPr="009E52DA">
        <w:t>ecording errors</w:t>
      </w:r>
    </w:p>
    <w:p w:rsidR="00DE71F7" w:rsidRPr="009E52DA" w:rsidRDefault="00DE71F7" w:rsidP="00193095">
      <w:pPr>
        <w:pStyle w:val="Bullet1"/>
      </w:pPr>
      <w:r w:rsidRPr="009E52DA">
        <w:t xml:space="preserve">Undisclosed easements </w:t>
      </w:r>
    </w:p>
    <w:p w:rsidR="00DE71F7" w:rsidRPr="009E52DA" w:rsidRDefault="003B1EFE" w:rsidP="00193095">
      <w:pPr>
        <w:pStyle w:val="Bullet1"/>
      </w:pPr>
      <w:r>
        <w:t>T</w:t>
      </w:r>
      <w:r w:rsidR="00DE71F7" w:rsidRPr="009E52DA">
        <w:t>itle claims by missing heirs</w:t>
      </w:r>
      <w:r w:rsidR="0035578F">
        <w:t>*</w:t>
      </w:r>
      <w:r w:rsidR="00DE71F7" w:rsidRPr="009E52DA">
        <w:t xml:space="preserve"> or ex-spouses</w:t>
      </w:r>
    </w:p>
    <w:p w:rsidR="00DE71F7" w:rsidRPr="009E52DA" w:rsidRDefault="00DE71F7" w:rsidP="00DE71F7">
      <w:pPr>
        <w:rPr>
          <w:b/>
          <w:szCs w:val="22"/>
        </w:rPr>
      </w:pPr>
    </w:p>
    <w:p w:rsidR="00DE71F7" w:rsidRPr="009E52DA" w:rsidRDefault="00DE71F7" w:rsidP="00DE71F7">
      <w:pPr>
        <w:rPr>
          <w:szCs w:val="22"/>
        </w:rPr>
      </w:pPr>
      <w:r w:rsidRPr="009E52DA">
        <w:rPr>
          <w:szCs w:val="22"/>
        </w:rPr>
        <w:t xml:space="preserve">Getting owner’s </w:t>
      </w:r>
      <w:r w:rsidR="009E52DA" w:rsidRPr="009E52DA">
        <w:rPr>
          <w:szCs w:val="22"/>
        </w:rPr>
        <w:t>title</w:t>
      </w:r>
      <w:r w:rsidRPr="009E52DA">
        <w:rPr>
          <w:szCs w:val="22"/>
        </w:rPr>
        <w:t xml:space="preserve"> insurance protect</w:t>
      </w:r>
      <w:r w:rsidR="001C7026" w:rsidRPr="009E52DA">
        <w:rPr>
          <w:szCs w:val="22"/>
        </w:rPr>
        <w:t>s</w:t>
      </w:r>
      <w:r w:rsidRPr="009E52DA">
        <w:rPr>
          <w:szCs w:val="22"/>
        </w:rPr>
        <w:t xml:space="preserve"> your property rights from threats like these. Here’s a real-life example of how it works. </w:t>
      </w:r>
    </w:p>
    <w:p w:rsidR="00DE71F7" w:rsidRPr="009E52DA" w:rsidRDefault="00DE71F7" w:rsidP="00DE71F7">
      <w:pPr>
        <w:rPr>
          <w:b/>
          <w:szCs w:val="22"/>
        </w:rPr>
      </w:pPr>
    </w:p>
    <w:p w:rsidR="00DE71F7" w:rsidRPr="009E52DA" w:rsidRDefault="00DE71F7" w:rsidP="00DE71F7">
      <w:pPr>
        <w:pStyle w:val="Heading2"/>
        <w:numPr>
          <w:ilvl w:val="0"/>
          <w:numId w:val="0"/>
        </w:numPr>
      </w:pPr>
      <w:r w:rsidRPr="009E52DA">
        <w:t>True Story</w:t>
      </w:r>
    </w:p>
    <w:p w:rsidR="00DE71F7" w:rsidRPr="009E52DA" w:rsidRDefault="00DE71F7" w:rsidP="00DE71F7">
      <w:pPr>
        <w:rPr>
          <w:szCs w:val="22"/>
        </w:rPr>
      </w:pPr>
      <w:r w:rsidRPr="009E52DA">
        <w:rPr>
          <w:szCs w:val="22"/>
        </w:rPr>
        <w:t>A family in Missouri unknowingly purchased their home from a seller who had taken out a separate $419,000 loan on the property. But this fact was not discovered during the closing process</w:t>
      </w:r>
      <w:r w:rsidR="009E52DA">
        <w:rPr>
          <w:szCs w:val="22"/>
        </w:rPr>
        <w:t>,</w:t>
      </w:r>
      <w:r w:rsidRPr="009E52DA">
        <w:rPr>
          <w:szCs w:val="22"/>
        </w:rPr>
        <w:t xml:space="preserve"> and the family’s lender paid the seller directly instead of paying off the existing loan. </w:t>
      </w:r>
    </w:p>
    <w:p w:rsidR="00DE71F7" w:rsidRPr="009E52DA" w:rsidRDefault="00DE71F7" w:rsidP="00DE71F7">
      <w:pPr>
        <w:rPr>
          <w:szCs w:val="22"/>
        </w:rPr>
      </w:pPr>
    </w:p>
    <w:p w:rsidR="00DE71F7" w:rsidRPr="009E52DA" w:rsidRDefault="00DE71F7" w:rsidP="00DE71F7">
      <w:pPr>
        <w:rPr>
          <w:szCs w:val="22"/>
        </w:rPr>
      </w:pPr>
      <w:r w:rsidRPr="009E52DA">
        <w:rPr>
          <w:szCs w:val="22"/>
        </w:rPr>
        <w:t xml:space="preserve">Soon, the family faced foreclosure because someone else had claim </w:t>
      </w:r>
      <w:r w:rsidR="0035578F">
        <w:rPr>
          <w:szCs w:val="22"/>
        </w:rPr>
        <w:t xml:space="preserve">against </w:t>
      </w:r>
      <w:r w:rsidRPr="009E52DA">
        <w:rPr>
          <w:szCs w:val="22"/>
        </w:rPr>
        <w:t xml:space="preserve">their </w:t>
      </w:r>
      <w:r w:rsidR="009E52DA" w:rsidRPr="009E52DA">
        <w:rPr>
          <w:szCs w:val="22"/>
        </w:rPr>
        <w:t>title</w:t>
      </w:r>
      <w:r w:rsidRPr="009E52DA">
        <w:rPr>
          <w:szCs w:val="22"/>
        </w:rPr>
        <w:t xml:space="preserve">. Fortunately, the family had owner’s </w:t>
      </w:r>
      <w:r w:rsidR="009E52DA" w:rsidRPr="009E52DA">
        <w:rPr>
          <w:szCs w:val="22"/>
        </w:rPr>
        <w:t>title</w:t>
      </w:r>
      <w:r w:rsidRPr="009E52DA">
        <w:rPr>
          <w:szCs w:val="22"/>
        </w:rPr>
        <w:t xml:space="preserve"> insurance. So the </w:t>
      </w:r>
      <w:r w:rsidR="009E52DA" w:rsidRPr="009E52DA">
        <w:rPr>
          <w:szCs w:val="22"/>
        </w:rPr>
        <w:t>title</w:t>
      </w:r>
      <w:r w:rsidRPr="009E52DA">
        <w:rPr>
          <w:szCs w:val="22"/>
        </w:rPr>
        <w:t xml:space="preserve"> company paid the debt and the family kept their home—and peace of mind.  </w:t>
      </w:r>
    </w:p>
    <w:p w:rsidR="00DE71F7" w:rsidRPr="009E52DA" w:rsidRDefault="00DE71F7" w:rsidP="00DE71F7">
      <w:pPr>
        <w:rPr>
          <w:b/>
          <w:szCs w:val="22"/>
        </w:rPr>
      </w:pPr>
    </w:p>
    <w:p w:rsidR="00DE71F7" w:rsidRPr="009E52DA" w:rsidRDefault="00DE71F7" w:rsidP="00DE71F7">
      <w:pPr>
        <w:rPr>
          <w:szCs w:val="22"/>
        </w:rPr>
      </w:pPr>
      <w:r w:rsidRPr="009E52DA">
        <w:rPr>
          <w:szCs w:val="22"/>
        </w:rPr>
        <w:t>This story has a positive ending</w:t>
      </w:r>
      <w:r w:rsidR="001C7026" w:rsidRPr="009E52DA">
        <w:rPr>
          <w:szCs w:val="22"/>
        </w:rPr>
        <w:t>,</w:t>
      </w:r>
      <w:r w:rsidRPr="009E52DA">
        <w:rPr>
          <w:szCs w:val="22"/>
        </w:rPr>
        <w:t xml:space="preserve"> but without owner’s </w:t>
      </w:r>
      <w:r w:rsidR="009E52DA" w:rsidRPr="009E52DA">
        <w:rPr>
          <w:szCs w:val="22"/>
        </w:rPr>
        <w:t>title</w:t>
      </w:r>
      <w:r w:rsidRPr="009E52DA">
        <w:rPr>
          <w:szCs w:val="22"/>
        </w:rPr>
        <w:t xml:space="preserve"> insurance, the family could have faced serious costs, and even eviction. </w:t>
      </w:r>
    </w:p>
    <w:p w:rsidR="00DE71F7" w:rsidRPr="009E52DA" w:rsidRDefault="00DE71F7" w:rsidP="00DE71F7">
      <w:pPr>
        <w:rPr>
          <w:b/>
          <w:color w:val="A6A6A6" w:themeColor="background1" w:themeShade="A6"/>
          <w:sz w:val="26"/>
          <w:szCs w:val="26"/>
        </w:rPr>
      </w:pPr>
    </w:p>
    <w:p w:rsidR="00DE71F7" w:rsidRPr="009E52DA" w:rsidRDefault="00DE71F7" w:rsidP="00DE71F7">
      <w:pPr>
        <w:pStyle w:val="Heading2"/>
        <w:numPr>
          <w:ilvl w:val="0"/>
          <w:numId w:val="0"/>
        </w:numPr>
      </w:pPr>
      <w:r w:rsidRPr="009E52DA">
        <w:lastRenderedPageBreak/>
        <w:t>Protect Yourself</w:t>
      </w:r>
    </w:p>
    <w:p w:rsidR="00DE71F7" w:rsidRPr="009E52DA" w:rsidRDefault="00DE71F7" w:rsidP="00DE71F7">
      <w:pPr>
        <w:rPr>
          <w:szCs w:val="22"/>
        </w:rPr>
      </w:pPr>
      <w:r w:rsidRPr="009E52DA">
        <w:rPr>
          <w:szCs w:val="22"/>
        </w:rPr>
        <w:t xml:space="preserve">There are two types of </w:t>
      </w:r>
      <w:r w:rsidR="009E52DA" w:rsidRPr="009E52DA">
        <w:rPr>
          <w:szCs w:val="22"/>
        </w:rPr>
        <w:t>title</w:t>
      </w:r>
      <w:r w:rsidRPr="009E52DA">
        <w:rPr>
          <w:szCs w:val="22"/>
        </w:rPr>
        <w:t xml:space="preserve"> insurance: lender’s </w:t>
      </w:r>
      <w:r w:rsidR="009E52DA" w:rsidRPr="009E52DA">
        <w:rPr>
          <w:szCs w:val="22"/>
        </w:rPr>
        <w:t>title</w:t>
      </w:r>
      <w:r w:rsidRPr="009E52DA">
        <w:rPr>
          <w:szCs w:val="22"/>
        </w:rPr>
        <w:t xml:space="preserve"> insurance and owner’s </w:t>
      </w:r>
      <w:r w:rsidR="009E52DA" w:rsidRPr="009E52DA">
        <w:rPr>
          <w:szCs w:val="22"/>
        </w:rPr>
        <w:t>title</w:t>
      </w:r>
      <w:r w:rsidRPr="009E52DA">
        <w:rPr>
          <w:szCs w:val="22"/>
        </w:rPr>
        <w:t xml:space="preserve"> insurance.</w:t>
      </w:r>
    </w:p>
    <w:p w:rsidR="00DE71F7" w:rsidRPr="009E52DA" w:rsidRDefault="00DE71F7" w:rsidP="00DE71F7">
      <w:pPr>
        <w:rPr>
          <w:szCs w:val="22"/>
        </w:rPr>
      </w:pPr>
    </w:p>
    <w:p w:rsidR="00DE71F7" w:rsidRPr="009E52DA" w:rsidRDefault="00DE71F7" w:rsidP="00DE71F7">
      <w:pPr>
        <w:rPr>
          <w:szCs w:val="22"/>
        </w:rPr>
      </w:pPr>
      <w:r w:rsidRPr="009E52DA">
        <w:rPr>
          <w:szCs w:val="22"/>
        </w:rPr>
        <w:t xml:space="preserve">Lender’s </w:t>
      </w:r>
      <w:r w:rsidR="009E52DA" w:rsidRPr="009E52DA">
        <w:rPr>
          <w:szCs w:val="22"/>
        </w:rPr>
        <w:t>title</w:t>
      </w:r>
      <w:r w:rsidRPr="009E52DA">
        <w:rPr>
          <w:szCs w:val="22"/>
        </w:rPr>
        <w:t xml:space="preserve"> insurance is required by most lenders and banks because it protects their loan investments. Usually, you purchase this policy as the homebuyer. If you only have a lender’s policy, where the outstanding loan is covered, your equity is not protected. Therefore, you could have your property rights taken away if someone else has claim to your home.   </w:t>
      </w:r>
    </w:p>
    <w:p w:rsidR="00DE71F7" w:rsidRPr="009E52DA" w:rsidRDefault="00DE71F7" w:rsidP="00DE71F7">
      <w:pPr>
        <w:rPr>
          <w:szCs w:val="22"/>
        </w:rPr>
      </w:pPr>
    </w:p>
    <w:p w:rsidR="00DE71F7" w:rsidRPr="009E52DA" w:rsidRDefault="00DE71F7" w:rsidP="00DE71F7">
      <w:pPr>
        <w:rPr>
          <w:szCs w:val="22"/>
        </w:rPr>
      </w:pPr>
      <w:r w:rsidRPr="009E52DA">
        <w:rPr>
          <w:szCs w:val="22"/>
        </w:rPr>
        <w:t xml:space="preserve">Owner’s </w:t>
      </w:r>
      <w:r w:rsidR="009E52DA" w:rsidRPr="009E52DA">
        <w:rPr>
          <w:szCs w:val="22"/>
        </w:rPr>
        <w:t>title</w:t>
      </w:r>
      <w:r w:rsidRPr="009E52DA">
        <w:rPr>
          <w:szCs w:val="22"/>
        </w:rPr>
        <w:t xml:space="preserve"> insurance is the policy that protects your property rights from legal and financial threats like those mentioned in the story you just read. That’s why millions of homebuyers each year make the smart decision </w:t>
      </w:r>
      <w:r w:rsidR="009E52DA">
        <w:rPr>
          <w:szCs w:val="22"/>
        </w:rPr>
        <w:t>to get</w:t>
      </w:r>
      <w:r w:rsidRPr="009E52DA">
        <w:rPr>
          <w:szCs w:val="22"/>
        </w:rPr>
        <w:t xml:space="preserve"> owner’s </w:t>
      </w:r>
      <w:r w:rsidR="009E52DA" w:rsidRPr="009E52DA">
        <w:rPr>
          <w:szCs w:val="22"/>
        </w:rPr>
        <w:t>title</w:t>
      </w:r>
      <w:r w:rsidRPr="009E52DA">
        <w:rPr>
          <w:szCs w:val="22"/>
        </w:rPr>
        <w:t xml:space="preserve"> insurance. It’s a low, one-time fee that provides </w:t>
      </w:r>
      <w:r w:rsidR="009E52DA">
        <w:rPr>
          <w:szCs w:val="22"/>
        </w:rPr>
        <w:t xml:space="preserve">the </w:t>
      </w:r>
      <w:r w:rsidRPr="009E52DA">
        <w:rPr>
          <w:szCs w:val="22"/>
        </w:rPr>
        <w:t>peace of mind that every homebuyer deserves</w:t>
      </w:r>
      <w:r w:rsidR="009E52DA">
        <w:rPr>
          <w:szCs w:val="22"/>
        </w:rPr>
        <w:t xml:space="preserve">, </w:t>
      </w:r>
      <w:r w:rsidRPr="009E52DA">
        <w:rPr>
          <w:szCs w:val="22"/>
        </w:rPr>
        <w:t>for as long as you or your family</w:t>
      </w:r>
      <w:r w:rsidR="0035578F">
        <w:rPr>
          <w:szCs w:val="22"/>
        </w:rPr>
        <w:t>*</w:t>
      </w:r>
      <w:r w:rsidRPr="009E52DA">
        <w:rPr>
          <w:szCs w:val="22"/>
        </w:rPr>
        <w:t xml:space="preserve"> own your home. </w:t>
      </w:r>
      <w:r w:rsidR="001C7026" w:rsidRPr="009E52DA">
        <w:rPr>
          <w:szCs w:val="22"/>
        </w:rPr>
        <w:t xml:space="preserve">In many </w:t>
      </w:r>
      <w:r w:rsidR="00ED2CC5" w:rsidRPr="009E52DA">
        <w:rPr>
          <w:szCs w:val="22"/>
        </w:rPr>
        <w:t>areas</w:t>
      </w:r>
      <w:r w:rsidR="00280818" w:rsidRPr="009E52DA">
        <w:rPr>
          <w:szCs w:val="22"/>
        </w:rPr>
        <w:t>,</w:t>
      </w:r>
      <w:r w:rsidR="001C7026" w:rsidRPr="009E52DA">
        <w:rPr>
          <w:szCs w:val="22"/>
        </w:rPr>
        <w:t xml:space="preserve"> the seller purchases the policy for you. Ask your </w:t>
      </w:r>
      <w:r w:rsidR="009E52DA" w:rsidRPr="009E52DA">
        <w:rPr>
          <w:szCs w:val="22"/>
        </w:rPr>
        <w:t>title</w:t>
      </w:r>
      <w:r w:rsidR="001C7026" w:rsidRPr="009E52DA">
        <w:rPr>
          <w:szCs w:val="22"/>
        </w:rPr>
        <w:t xml:space="preserve"> professional how it’s handled in your area.</w:t>
      </w:r>
    </w:p>
    <w:p w:rsidR="00DE71F7" w:rsidRPr="009E52DA" w:rsidRDefault="00DE71F7" w:rsidP="00DE71F7">
      <w:pPr>
        <w:rPr>
          <w:szCs w:val="22"/>
        </w:rPr>
      </w:pPr>
    </w:p>
    <w:p w:rsidR="00DE71F7" w:rsidRPr="009E52DA" w:rsidRDefault="00DE71F7" w:rsidP="00DE71F7">
      <w:pPr>
        <w:pStyle w:val="Heading2"/>
        <w:numPr>
          <w:ilvl w:val="0"/>
          <w:numId w:val="0"/>
        </w:numPr>
      </w:pPr>
      <w:r w:rsidRPr="009E52DA">
        <w:t>Support and Free Information</w:t>
      </w:r>
    </w:p>
    <w:p w:rsidR="00DE71F7" w:rsidRPr="009E52DA" w:rsidRDefault="00DE71F7" w:rsidP="00DE71F7">
      <w:pPr>
        <w:rPr>
          <w:szCs w:val="22"/>
        </w:rPr>
      </w:pPr>
      <w:r w:rsidRPr="009E52DA">
        <w:rPr>
          <w:szCs w:val="22"/>
        </w:rPr>
        <w:t xml:space="preserve">To buy your home with confidence, you need to work with a trusted </w:t>
      </w:r>
      <w:r w:rsidR="009E52DA" w:rsidRPr="009E52DA">
        <w:rPr>
          <w:szCs w:val="22"/>
        </w:rPr>
        <w:t>title professional</w:t>
      </w:r>
      <w:r w:rsidRPr="009E52DA">
        <w:rPr>
          <w:szCs w:val="22"/>
        </w:rPr>
        <w:t xml:space="preserve">. They’re the experts who will help </w:t>
      </w:r>
      <w:bookmarkStart w:id="0" w:name="_GoBack"/>
      <w:bookmarkEnd w:id="0"/>
      <w:r w:rsidRPr="009E52DA">
        <w:rPr>
          <w:szCs w:val="22"/>
        </w:rPr>
        <w:t>you throughout the home</w:t>
      </w:r>
      <w:r w:rsidR="008204AF">
        <w:rPr>
          <w:szCs w:val="22"/>
        </w:rPr>
        <w:t xml:space="preserve"> </w:t>
      </w:r>
      <w:r w:rsidRPr="009E52DA">
        <w:rPr>
          <w:szCs w:val="22"/>
        </w:rPr>
        <w:t xml:space="preserve">closing process. They will also advise you on how to protect your property rights and avoid costly problems by getting owner’s </w:t>
      </w:r>
      <w:r w:rsidR="009E52DA" w:rsidRPr="009E52DA">
        <w:rPr>
          <w:szCs w:val="22"/>
        </w:rPr>
        <w:t>title</w:t>
      </w:r>
      <w:r w:rsidRPr="009E52DA">
        <w:rPr>
          <w:szCs w:val="22"/>
        </w:rPr>
        <w:t xml:space="preserve"> insurance.</w:t>
      </w:r>
    </w:p>
    <w:p w:rsidR="00DE71F7" w:rsidRPr="009E52DA" w:rsidRDefault="00DE71F7" w:rsidP="00DE71F7">
      <w:pPr>
        <w:rPr>
          <w:szCs w:val="22"/>
        </w:rPr>
      </w:pPr>
    </w:p>
    <w:p w:rsidR="00DE71F7" w:rsidRPr="009E52DA" w:rsidRDefault="00DE71F7" w:rsidP="00DE71F7">
      <w:pPr>
        <w:rPr>
          <w:szCs w:val="22"/>
        </w:rPr>
      </w:pPr>
      <w:r w:rsidRPr="009E52DA">
        <w:rPr>
          <w:szCs w:val="22"/>
        </w:rPr>
        <w:t xml:space="preserve">For more information, ask an ALTA member or visit </w:t>
      </w:r>
      <w:hyperlink r:id="rId8" w:history="1">
        <w:r w:rsidRPr="009E52DA">
          <w:rPr>
            <w:rStyle w:val="Hyperlink"/>
            <w:szCs w:val="22"/>
          </w:rPr>
          <w:t>www.homeclosing101.org</w:t>
        </w:r>
      </w:hyperlink>
      <w:r w:rsidRPr="009E52DA">
        <w:rPr>
          <w:rStyle w:val="Hyperlink"/>
          <w:color w:val="auto"/>
          <w:szCs w:val="22"/>
        </w:rPr>
        <w:t>.</w:t>
      </w:r>
    </w:p>
    <w:p w:rsidR="00742AA3" w:rsidRDefault="00742AA3" w:rsidP="00DE71F7"/>
    <w:p w:rsidR="0035578F" w:rsidRPr="009E52DA" w:rsidRDefault="0035578F" w:rsidP="00DE71F7">
      <w:r>
        <w:t>*</w:t>
      </w:r>
      <w:r w:rsidRPr="0035578F">
        <w:rPr>
          <w:i/>
        </w:rPr>
        <w:t xml:space="preserve">This advertising offers a brief description of insurance </w:t>
      </w:r>
      <w:proofErr w:type="spellStart"/>
      <w:r w:rsidRPr="0035578F">
        <w:rPr>
          <w:i/>
        </w:rPr>
        <w:t>coverages</w:t>
      </w:r>
      <w:proofErr w:type="spellEnd"/>
      <w:r w:rsidRPr="0035578F">
        <w:rPr>
          <w:i/>
        </w:rPr>
        <w:t xml:space="preserve">, products and services and is meant for informational purposes only. Actual </w:t>
      </w:r>
      <w:proofErr w:type="spellStart"/>
      <w:r w:rsidRPr="0035578F">
        <w:rPr>
          <w:i/>
        </w:rPr>
        <w:t>coverages</w:t>
      </w:r>
      <w:proofErr w:type="spellEnd"/>
      <w:r w:rsidRPr="0035578F">
        <w:rPr>
          <w:i/>
        </w:rPr>
        <w:t xml:space="preserve"> may vary by state, company or locality. You may not be eligible for all of the insurance products, </w:t>
      </w:r>
      <w:proofErr w:type="spellStart"/>
      <w:r w:rsidRPr="0035578F">
        <w:rPr>
          <w:i/>
        </w:rPr>
        <w:t>coverages</w:t>
      </w:r>
      <w:proofErr w:type="spellEnd"/>
      <w:r w:rsidRPr="0035578F">
        <w:rPr>
          <w:i/>
        </w:rPr>
        <w:t xml:space="preserve"> or services described in this advertising. For exact terms, conditions, exclusions, and limitations, please contact a title insurance company authorized to do business in your location.</w:t>
      </w:r>
    </w:p>
    <w:sectPr w:rsidR="0035578F" w:rsidRPr="009E52DA" w:rsidSect="00CE7DBF">
      <w:headerReference w:type="default" r:id="rId9"/>
      <w:footerReference w:type="even" r:id="rId10"/>
      <w:footerReference w:type="default" r:id="rId11"/>
      <w:pgSz w:w="12240" w:h="15840"/>
      <w:pgMar w:top="2304"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C01" w:rsidRDefault="003A7C01" w:rsidP="004A3D55">
      <w:r>
        <w:separator/>
      </w:r>
    </w:p>
    <w:p w:rsidR="003A7C01" w:rsidRDefault="003A7C01" w:rsidP="004A3D55"/>
  </w:endnote>
  <w:endnote w:type="continuationSeparator" w:id="0">
    <w:p w:rsidR="003A7C01" w:rsidRDefault="003A7C01" w:rsidP="004A3D55">
      <w:r>
        <w:continuationSeparator/>
      </w:r>
    </w:p>
    <w:p w:rsidR="003A7C01" w:rsidRDefault="003A7C01" w:rsidP="004A3D5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INOT">
    <w:panose1 w:val="00000000000000000000"/>
    <w:charset w:val="00"/>
    <w:family w:val="swiss"/>
    <w:notTrueType/>
    <w:pitch w:val="variable"/>
    <w:sig w:usb0="800000AF" w:usb1="4000207B"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9CE" w:rsidRDefault="0056500F" w:rsidP="004A3D55">
    <w:pPr>
      <w:pStyle w:val="Footer"/>
      <w:rPr>
        <w:rStyle w:val="PageNumber"/>
      </w:rPr>
    </w:pPr>
    <w:r>
      <w:rPr>
        <w:rStyle w:val="PageNumber"/>
        <w:rFonts w:hint="eastAsia"/>
      </w:rPr>
      <w:fldChar w:fldCharType="begin"/>
    </w:r>
    <w:r w:rsidR="005D49CE">
      <w:rPr>
        <w:rStyle w:val="PageNumber"/>
        <w:rFonts w:hint="eastAsia"/>
      </w:rPr>
      <w:instrText xml:space="preserve">PAGE  </w:instrText>
    </w:r>
    <w:r>
      <w:rPr>
        <w:rStyle w:val="PageNumber"/>
        <w:rFonts w:hint="eastAsia"/>
      </w:rPr>
      <w:fldChar w:fldCharType="end"/>
    </w:r>
  </w:p>
  <w:p w:rsidR="005D49CE" w:rsidRDefault="005D49CE" w:rsidP="004A3D55">
    <w:pPr>
      <w:pStyle w:val="Footer"/>
    </w:pPr>
  </w:p>
  <w:p w:rsidR="009A4AB8" w:rsidRDefault="009A4AB8" w:rsidP="004A3D5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B3C" w:rsidRPr="004214CA" w:rsidRDefault="0056500F" w:rsidP="00FF1B3C">
    <w:pPr>
      <w:pStyle w:val="Footer"/>
      <w:framePr w:wrap="around" w:vAnchor="text" w:hAnchor="page" w:x="11820" w:y="-890"/>
      <w:rPr>
        <w:rStyle w:val="PageNumber"/>
        <w:color w:val="717C7D"/>
        <w:sz w:val="20"/>
        <w:szCs w:val="20"/>
      </w:rPr>
    </w:pPr>
    <w:r w:rsidRPr="004214CA">
      <w:rPr>
        <w:rStyle w:val="PageNumber"/>
        <w:color w:val="717C7D"/>
        <w:sz w:val="20"/>
        <w:szCs w:val="20"/>
      </w:rPr>
      <w:fldChar w:fldCharType="begin"/>
    </w:r>
    <w:r w:rsidR="00FF1B3C" w:rsidRPr="004214CA">
      <w:rPr>
        <w:rStyle w:val="PageNumber"/>
        <w:color w:val="717C7D"/>
        <w:sz w:val="20"/>
        <w:szCs w:val="20"/>
      </w:rPr>
      <w:instrText xml:space="preserve">PAGE  </w:instrText>
    </w:r>
    <w:r w:rsidRPr="004214CA">
      <w:rPr>
        <w:rStyle w:val="PageNumber"/>
        <w:color w:val="717C7D"/>
        <w:sz w:val="20"/>
        <w:szCs w:val="20"/>
      </w:rPr>
      <w:fldChar w:fldCharType="separate"/>
    </w:r>
    <w:r w:rsidR="0035578F">
      <w:rPr>
        <w:rStyle w:val="PageNumber"/>
        <w:noProof/>
        <w:color w:val="717C7D"/>
        <w:sz w:val="20"/>
        <w:szCs w:val="20"/>
      </w:rPr>
      <w:t>2</w:t>
    </w:r>
    <w:r w:rsidRPr="004214CA">
      <w:rPr>
        <w:rStyle w:val="PageNumber"/>
        <w:color w:val="717C7D"/>
        <w:sz w:val="20"/>
        <w:szCs w:val="20"/>
      </w:rPr>
      <w:fldChar w:fldCharType="end"/>
    </w:r>
  </w:p>
  <w:p w:rsidR="005D49CE" w:rsidRPr="000B1DFA" w:rsidRDefault="0056500F" w:rsidP="004A3D55">
    <w:pPr>
      <w:pStyle w:val="Footer"/>
      <w:rPr>
        <w:sz w:val="15"/>
        <w:szCs w:val="15"/>
      </w:rPr>
    </w:pPr>
    <w:r w:rsidRPr="0056500F">
      <w:rPr>
        <w:noProof/>
        <w:color w:val="717C7D"/>
        <w:sz w:val="15"/>
        <w:szCs w:val="15"/>
      </w:rPr>
      <w:pict>
        <v:line id="Straight Connector 4" o:spid="_x0000_s4097" style="position:absolute;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0.95pt,-22pt" to="521.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" strokecolor="#f48922" strokeweight="1pt">
          <o:lock v:ext="edit" shapetype="f"/>
        </v:line>
      </w:pict>
    </w:r>
    <w:r w:rsidR="005D49CE" w:rsidRPr="00FF1B3C">
      <w:rPr>
        <w:color w:val="717C7D"/>
        <w:sz w:val="15"/>
        <w:szCs w:val="15"/>
      </w:rPr>
      <w:t>1800 M</w:t>
    </w:r>
    <w:r w:rsidR="00E17ED7">
      <w:rPr>
        <w:color w:val="717C7D"/>
        <w:sz w:val="15"/>
        <w:szCs w:val="15"/>
      </w:rPr>
      <w:t xml:space="preserve"> Street, NW, Suite 300S</w:t>
    </w:r>
    <w:r w:rsidR="005D49CE" w:rsidRPr="00FF1B3C">
      <w:rPr>
        <w:color w:val="717C7D"/>
        <w:sz w:val="15"/>
        <w:szCs w:val="15"/>
      </w:rPr>
      <w:t>, Washington, D.C. 20036-58</w:t>
    </w:r>
    <w:r w:rsidR="00AF0C22">
      <w:rPr>
        <w:color w:val="717C7D"/>
        <w:sz w:val="15"/>
        <w:szCs w:val="15"/>
      </w:rPr>
      <w:t>28</w:t>
    </w:r>
    <w:r w:rsidR="005D49CE" w:rsidRPr="000B1DFA">
      <w:rPr>
        <w:sz w:val="15"/>
        <w:szCs w:val="15"/>
      </w:rPr>
      <w:t xml:space="preserve"> </w:t>
    </w:r>
    <w:r w:rsidR="005D49CE" w:rsidRPr="000B1DFA">
      <w:rPr>
        <w:color w:val="F48922"/>
        <w:sz w:val="15"/>
        <w:szCs w:val="15"/>
      </w:rPr>
      <w:t>|</w:t>
    </w:r>
    <w:r w:rsidR="005D49CE" w:rsidRPr="000B1DFA">
      <w:rPr>
        <w:sz w:val="15"/>
        <w:szCs w:val="15"/>
      </w:rPr>
      <w:t xml:space="preserve"> </w:t>
    </w:r>
    <w:r w:rsidR="005D49CE" w:rsidRPr="00FF1B3C">
      <w:rPr>
        <w:color w:val="717C7D"/>
        <w:sz w:val="15"/>
        <w:szCs w:val="15"/>
      </w:rPr>
      <w:t>P. 202.296.3671</w:t>
    </w:r>
    <w:r w:rsidR="005D0843" w:rsidRPr="000B1DFA">
      <w:rPr>
        <w:sz w:val="15"/>
        <w:szCs w:val="15"/>
      </w:rPr>
      <w:t xml:space="preserve"> </w:t>
    </w:r>
    <w:r w:rsidR="005D0843" w:rsidRPr="000B1DFA">
      <w:rPr>
        <w:color w:val="F48922"/>
        <w:sz w:val="15"/>
        <w:szCs w:val="15"/>
      </w:rPr>
      <w:t>|</w:t>
    </w:r>
    <w:r w:rsidR="005D0843" w:rsidRPr="000B1DFA">
      <w:rPr>
        <w:sz w:val="15"/>
        <w:szCs w:val="15"/>
      </w:rPr>
      <w:t xml:space="preserve"> </w:t>
    </w:r>
    <w:r w:rsidR="005D49CE" w:rsidRPr="00FF1B3C">
      <w:rPr>
        <w:color w:val="717C7D"/>
        <w:sz w:val="15"/>
        <w:szCs w:val="15"/>
      </w:rPr>
      <w:t>F. 202.223.5843</w:t>
    </w:r>
    <w:r w:rsidR="005D0843" w:rsidRPr="000B1DFA">
      <w:rPr>
        <w:sz w:val="15"/>
        <w:szCs w:val="15"/>
      </w:rPr>
      <w:t xml:space="preserve"> </w:t>
    </w:r>
    <w:r w:rsidR="005D0843" w:rsidRPr="000B1DFA">
      <w:rPr>
        <w:color w:val="F48922"/>
        <w:sz w:val="15"/>
        <w:szCs w:val="15"/>
      </w:rPr>
      <w:t>|</w:t>
    </w:r>
    <w:r w:rsidR="005D0843" w:rsidRPr="000B1DFA">
      <w:rPr>
        <w:sz w:val="15"/>
        <w:szCs w:val="15"/>
      </w:rPr>
      <w:t xml:space="preserve"> </w:t>
    </w:r>
    <w:r w:rsidR="005D0843">
      <w:rPr>
        <w:color w:val="717C7D"/>
        <w:sz w:val="15"/>
        <w:szCs w:val="15"/>
      </w:rPr>
      <w:t>homeclosing101.</w:t>
    </w:r>
    <w:r w:rsidR="00F0671D">
      <w:rPr>
        <w:color w:val="717C7D"/>
        <w:sz w:val="15"/>
        <w:szCs w:val="15"/>
      </w:rPr>
      <w:t>org</w:t>
    </w:r>
  </w:p>
  <w:p w:rsidR="009A4AB8" w:rsidRDefault="009A4AB8" w:rsidP="004A3D5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C01" w:rsidRDefault="003A7C01" w:rsidP="004A3D55">
      <w:r>
        <w:separator/>
      </w:r>
    </w:p>
    <w:p w:rsidR="003A7C01" w:rsidRDefault="003A7C01" w:rsidP="004A3D55"/>
  </w:footnote>
  <w:footnote w:type="continuationSeparator" w:id="0">
    <w:p w:rsidR="003A7C01" w:rsidRDefault="003A7C01" w:rsidP="004A3D55">
      <w:r>
        <w:continuationSeparator/>
      </w:r>
    </w:p>
    <w:p w:rsidR="003A7C01" w:rsidRDefault="003A7C01" w:rsidP="004A3D5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9CE" w:rsidRDefault="005D49CE" w:rsidP="00CE7DBF">
    <w:pPr>
      <w:pStyle w:val="Header"/>
      <w:tabs>
        <w:tab w:val="left" w:pos="2700"/>
      </w:tabs>
    </w:pPr>
    <w:r>
      <w:rPr>
        <w:rFonts w:hint="eastAsia"/>
        <w:noProof/>
      </w:rPr>
      <w:drawing>
        <wp:anchor distT="0" distB="0" distL="114300" distR="114300" simplePos="0" relativeHeight="251658240" behindDoc="0" locked="0" layoutInCell="1" allowOverlap="1">
          <wp:simplePos x="0" y="0"/>
          <wp:positionH relativeFrom="column">
            <wp:posOffset>-598170</wp:posOffset>
          </wp:positionH>
          <wp:positionV relativeFrom="paragraph">
            <wp:posOffset>91440</wp:posOffset>
          </wp:positionV>
          <wp:extent cx="1827984" cy="534630"/>
          <wp:effectExtent l="0" t="0" r="1270" b="0"/>
          <wp:wrapNone/>
          <wp:docPr id="2" name="Picture 2" descr="Macintosh HD:Users:GD2:Dropbox:360 Clients:ALTA:_CREATIVE:_TEMPLATES:PPT:Links:ALTA_LOGO_PMS444+1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D2:Dropbox:360 Clients:ALTA:_CREATIVE:_TEMPLATES:PPT:Links:ALTA_LOGO_PMS444+173.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7984" cy="53463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a:ext>
                  </a:extLst>
                </pic:spPr>
              </pic:pic>
            </a:graphicData>
          </a:graphic>
        </wp:anchor>
      </w:drawing>
    </w:r>
  </w:p>
  <w:p w:rsidR="009A4AB8" w:rsidRDefault="009A4AB8" w:rsidP="004A3D5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8294A"/>
    <w:multiLevelType w:val="hybridMultilevel"/>
    <w:tmpl w:val="DC0C7898"/>
    <w:lvl w:ilvl="0" w:tplc="37B482D6">
      <w:start w:val="1"/>
      <w:numFmt w:val="bullet"/>
      <w:lvlText w:val=""/>
      <w:lvlJc w:val="left"/>
      <w:pPr>
        <w:ind w:left="720" w:hanging="360"/>
      </w:pPr>
      <w:rPr>
        <w:rFonts w:ascii="Symbol" w:hAnsi="Symbol" w:hint="default"/>
        <w:color w:val="00A7B5"/>
      </w:rPr>
    </w:lvl>
    <w:lvl w:ilvl="1" w:tplc="BF56DF8C">
      <w:start w:val="1"/>
      <w:numFmt w:val="bullet"/>
      <w:lvlText w:val="–"/>
      <w:lvlJc w:val="left"/>
      <w:pPr>
        <w:ind w:left="1440" w:hanging="360"/>
      </w:pPr>
      <w:rPr>
        <w:rFonts w:ascii="Century Gothic" w:hAnsi="Century Gothic" w:hint="default"/>
        <w:color w:val="AB2328"/>
      </w:rPr>
    </w:lvl>
    <w:lvl w:ilvl="2" w:tplc="6BAE5EC4">
      <w:start w:val="1"/>
      <w:numFmt w:val="bullet"/>
      <w:lvlText w:val=""/>
      <w:lvlJc w:val="left"/>
      <w:pPr>
        <w:ind w:left="2160" w:hanging="360"/>
      </w:pPr>
      <w:rPr>
        <w:rFonts w:ascii="Wingdings" w:hAnsi="Wingdings" w:hint="default"/>
        <w:color w:val="CF4520"/>
      </w:rPr>
    </w:lvl>
    <w:lvl w:ilvl="3" w:tplc="0264FC9E">
      <w:start w:val="1"/>
      <w:numFmt w:val="bullet"/>
      <w:pStyle w:val="Bullet4"/>
      <w:lvlText w:val=""/>
      <w:lvlJc w:val="left"/>
      <w:pPr>
        <w:ind w:left="2880" w:hanging="360"/>
      </w:pPr>
      <w:rPr>
        <w:rFonts w:ascii="Symbol" w:hAnsi="Symbol" w:hint="default"/>
        <w:color w:val="81BD41"/>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9B0689"/>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06DC468A"/>
    <w:multiLevelType w:val="hybridMultilevel"/>
    <w:tmpl w:val="9B04946C"/>
    <w:lvl w:ilvl="0" w:tplc="8A8CB958">
      <w:start w:val="1"/>
      <w:numFmt w:val="bullet"/>
      <w:pStyle w:val="Bullet1"/>
      <w:lvlText w:val=""/>
      <w:lvlJc w:val="left"/>
      <w:pPr>
        <w:ind w:left="720" w:hanging="360"/>
      </w:pPr>
      <w:rPr>
        <w:rFonts w:ascii="Symbol" w:hAnsi="Symbol" w:hint="default"/>
        <w:color w:val="00A7B5"/>
      </w:rPr>
    </w:lvl>
    <w:lvl w:ilvl="1" w:tplc="BF56DF8C">
      <w:start w:val="1"/>
      <w:numFmt w:val="bullet"/>
      <w:pStyle w:val="Bullet2"/>
      <w:lvlText w:val="–"/>
      <w:lvlJc w:val="left"/>
      <w:pPr>
        <w:ind w:left="1440" w:hanging="360"/>
      </w:pPr>
      <w:rPr>
        <w:rFonts w:ascii="Century Gothic" w:hAnsi="Century Gothic" w:hint="default"/>
        <w:color w:val="AB2328"/>
      </w:rPr>
    </w:lvl>
    <w:lvl w:ilvl="2" w:tplc="6BAE5EC4">
      <w:start w:val="1"/>
      <w:numFmt w:val="bullet"/>
      <w:pStyle w:val="Bullet3"/>
      <w:lvlText w:val=""/>
      <w:lvlJc w:val="left"/>
      <w:pPr>
        <w:ind w:left="2160" w:hanging="360"/>
      </w:pPr>
      <w:rPr>
        <w:rFonts w:ascii="Wingdings" w:hAnsi="Wingdings" w:hint="default"/>
        <w:color w:val="CF4520"/>
      </w:rPr>
    </w:lvl>
    <w:lvl w:ilvl="3" w:tplc="04090001">
      <w:start w:val="1"/>
      <w:numFmt w:val="bullet"/>
      <w:lvlText w:val=""/>
      <w:lvlJc w:val="left"/>
      <w:pPr>
        <w:ind w:left="2880" w:hanging="360"/>
      </w:pPr>
      <w:rPr>
        <w:rFonts w:ascii="Symbol" w:hAnsi="Symbol" w:hint="default"/>
      </w:rPr>
    </w:lvl>
    <w:lvl w:ilvl="4" w:tplc="D28CE58C">
      <w:start w:val="1"/>
      <w:numFmt w:val="bullet"/>
      <w:pStyle w:val="Bullet5"/>
      <w:lvlText w:val="&gt;"/>
      <w:lvlJc w:val="left"/>
      <w:pPr>
        <w:ind w:left="3600" w:hanging="360"/>
      </w:pPr>
      <w:rPr>
        <w:rFonts w:ascii="Courier New" w:hAnsi="Courier New" w:hint="default"/>
        <w:color w:val="FFA300"/>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913B71"/>
    <w:multiLevelType w:val="multilevel"/>
    <w:tmpl w:val="44365F2E"/>
    <w:lvl w:ilvl="0">
      <w:start w:val="1"/>
      <w:numFmt w:val="bullet"/>
      <w:lvlText w:val=""/>
      <w:lvlJc w:val="left"/>
      <w:pPr>
        <w:ind w:left="720" w:hanging="360"/>
      </w:pPr>
      <w:rPr>
        <w:rFonts w:ascii="Symbol" w:hAnsi="Symbol" w:hint="default"/>
        <w:color w:val="00A7B5"/>
      </w:rPr>
    </w:lvl>
    <w:lvl w:ilvl="1">
      <w:start w:val="1"/>
      <w:numFmt w:val="bullet"/>
      <w:lvlText w:val="–"/>
      <w:lvlJc w:val="left"/>
      <w:pPr>
        <w:ind w:left="1440" w:hanging="360"/>
      </w:pPr>
      <w:rPr>
        <w:rFonts w:ascii="Century Gothic" w:hAnsi="Century Gothic" w:hint="default"/>
        <w:color w:val="AB2328"/>
      </w:rPr>
    </w:lvl>
    <w:lvl w:ilvl="2">
      <w:start w:val="1"/>
      <w:numFmt w:val="bullet"/>
      <w:lvlText w:val=""/>
      <w:lvlJc w:val="left"/>
      <w:pPr>
        <w:ind w:left="2160" w:hanging="360"/>
      </w:pPr>
      <w:rPr>
        <w:rFonts w:ascii="Wingdings" w:hAnsi="Wingdings" w:hint="default"/>
        <w:color w:val="CF4520"/>
      </w:rPr>
    </w:lvl>
    <w:lvl w:ilvl="3">
      <w:start w:val="1"/>
      <w:numFmt w:val="bullet"/>
      <w:lvlText w:val=""/>
      <w:lvlJc w:val="left"/>
      <w:pPr>
        <w:ind w:left="2880" w:hanging="360"/>
      </w:pPr>
      <w:rPr>
        <w:rFonts w:ascii="Symbol" w:hAnsi="Symbol" w:hint="default"/>
      </w:rPr>
    </w:lvl>
    <w:lvl w:ilvl="4">
      <w:start w:val="1"/>
      <w:numFmt w:val="bullet"/>
      <w:lvlText w:val="&gt;"/>
      <w:lvlJc w:val="left"/>
      <w:pPr>
        <w:ind w:left="3600" w:hanging="360"/>
      </w:pPr>
      <w:rPr>
        <w:rFonts w:ascii="Courier New" w:hAnsi="Courier New" w:hint="default"/>
        <w:color w:val="FFA30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4BE7B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C446C04"/>
    <w:multiLevelType w:val="multilevel"/>
    <w:tmpl w:val="D30C23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DINOT" w:hAnsi="DINOT" w:hint="default"/>
        <w:color w:val="auto"/>
      </w:rPr>
    </w:lvl>
    <w:lvl w:ilvl="2">
      <w:start w:val="1"/>
      <w:numFmt w:val="bullet"/>
      <w:lvlText w:val="-"/>
      <w:lvlJc w:val="left"/>
      <w:pPr>
        <w:ind w:left="1080" w:hanging="360"/>
      </w:pPr>
      <w:rPr>
        <w:rFonts w:ascii="DINOT" w:hAnsi="DINOT"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531A53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CF03E31"/>
    <w:multiLevelType w:val="multilevel"/>
    <w:tmpl w:val="44365F2E"/>
    <w:lvl w:ilvl="0">
      <w:start w:val="1"/>
      <w:numFmt w:val="bullet"/>
      <w:lvlText w:val=""/>
      <w:lvlJc w:val="left"/>
      <w:pPr>
        <w:ind w:left="720" w:hanging="360"/>
      </w:pPr>
      <w:rPr>
        <w:rFonts w:ascii="Symbol" w:hAnsi="Symbol" w:hint="default"/>
        <w:color w:val="00A7B5"/>
      </w:rPr>
    </w:lvl>
    <w:lvl w:ilvl="1">
      <w:start w:val="1"/>
      <w:numFmt w:val="bullet"/>
      <w:lvlText w:val="–"/>
      <w:lvlJc w:val="left"/>
      <w:pPr>
        <w:ind w:left="1440" w:hanging="360"/>
      </w:pPr>
      <w:rPr>
        <w:rFonts w:ascii="Century Gothic" w:hAnsi="Century Gothic" w:hint="default"/>
        <w:color w:val="AB2328"/>
      </w:rPr>
    </w:lvl>
    <w:lvl w:ilvl="2">
      <w:start w:val="1"/>
      <w:numFmt w:val="bullet"/>
      <w:lvlText w:val=""/>
      <w:lvlJc w:val="left"/>
      <w:pPr>
        <w:ind w:left="2160" w:hanging="360"/>
      </w:pPr>
      <w:rPr>
        <w:rFonts w:ascii="Wingdings" w:hAnsi="Wingdings" w:hint="default"/>
        <w:color w:val="CF4520"/>
      </w:rPr>
    </w:lvl>
    <w:lvl w:ilvl="3">
      <w:start w:val="1"/>
      <w:numFmt w:val="bullet"/>
      <w:lvlText w:val=""/>
      <w:lvlJc w:val="left"/>
      <w:pPr>
        <w:ind w:left="2880" w:hanging="360"/>
      </w:pPr>
      <w:rPr>
        <w:rFonts w:ascii="Symbol" w:hAnsi="Symbol" w:hint="default"/>
      </w:rPr>
    </w:lvl>
    <w:lvl w:ilvl="4">
      <w:start w:val="1"/>
      <w:numFmt w:val="bullet"/>
      <w:lvlText w:val="&gt;"/>
      <w:lvlJc w:val="left"/>
      <w:pPr>
        <w:ind w:left="3600" w:hanging="360"/>
      </w:pPr>
      <w:rPr>
        <w:rFonts w:ascii="Courier New" w:hAnsi="Courier New" w:hint="default"/>
        <w:color w:val="FFA30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753E1DC5"/>
    <w:multiLevelType w:val="hybridMultilevel"/>
    <w:tmpl w:val="9178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3"/>
  </w:num>
  <w:num w:numId="5">
    <w:abstractNumId w:val="4"/>
  </w:num>
  <w:num w:numId="6">
    <w:abstractNumId w:val="6"/>
  </w:num>
  <w:num w:numId="7">
    <w:abstractNumId w:val="1"/>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useFELayout/>
  </w:compat>
  <w:rsids>
    <w:rsidRoot w:val="0007325F"/>
    <w:rsid w:val="00052E56"/>
    <w:rsid w:val="0007325F"/>
    <w:rsid w:val="000B1DFA"/>
    <w:rsid w:val="00120F47"/>
    <w:rsid w:val="00193095"/>
    <w:rsid w:val="001A79EB"/>
    <w:rsid w:val="001C7026"/>
    <w:rsid w:val="00280818"/>
    <w:rsid w:val="00285881"/>
    <w:rsid w:val="002C708E"/>
    <w:rsid w:val="0035578F"/>
    <w:rsid w:val="003953D2"/>
    <w:rsid w:val="003A5589"/>
    <w:rsid w:val="003A7C01"/>
    <w:rsid w:val="003B1EFE"/>
    <w:rsid w:val="004214CA"/>
    <w:rsid w:val="004A3D55"/>
    <w:rsid w:val="005412DC"/>
    <w:rsid w:val="0056500F"/>
    <w:rsid w:val="005B64A7"/>
    <w:rsid w:val="005D0843"/>
    <w:rsid w:val="005D49CE"/>
    <w:rsid w:val="006B1ECE"/>
    <w:rsid w:val="006F37C8"/>
    <w:rsid w:val="00724E77"/>
    <w:rsid w:val="00742AA3"/>
    <w:rsid w:val="00756D8A"/>
    <w:rsid w:val="00764B43"/>
    <w:rsid w:val="00810EBC"/>
    <w:rsid w:val="008204AF"/>
    <w:rsid w:val="00861836"/>
    <w:rsid w:val="008E0770"/>
    <w:rsid w:val="009553AD"/>
    <w:rsid w:val="009A4AB8"/>
    <w:rsid w:val="009E52DA"/>
    <w:rsid w:val="009F21F3"/>
    <w:rsid w:val="00AC0550"/>
    <w:rsid w:val="00AC5041"/>
    <w:rsid w:val="00AF0C22"/>
    <w:rsid w:val="00B82EA5"/>
    <w:rsid w:val="00CE7DBF"/>
    <w:rsid w:val="00DE71F7"/>
    <w:rsid w:val="00DE7F19"/>
    <w:rsid w:val="00E17ED7"/>
    <w:rsid w:val="00E67E17"/>
    <w:rsid w:val="00ED2CC5"/>
    <w:rsid w:val="00F0671D"/>
    <w:rsid w:val="00FB228B"/>
    <w:rsid w:val="00FF1B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D55"/>
    <w:rPr>
      <w:rFonts w:ascii="Century Gothic" w:hAnsi="Century Gothic"/>
      <w:color w:val="404040" w:themeColor="text1" w:themeTint="BF"/>
      <w:sz w:val="22"/>
    </w:rPr>
  </w:style>
  <w:style w:type="paragraph" w:styleId="Heading1">
    <w:name w:val="heading 1"/>
    <w:basedOn w:val="Normal"/>
    <w:next w:val="Normal"/>
    <w:link w:val="Heading1Char"/>
    <w:uiPriority w:val="9"/>
    <w:qFormat/>
    <w:rsid w:val="00193095"/>
    <w:pPr>
      <w:numPr>
        <w:numId w:val="7"/>
      </w:numPr>
      <w:outlineLvl w:val="0"/>
    </w:pPr>
    <w:rPr>
      <w:b/>
      <w:caps/>
      <w:color w:val="14A0B5"/>
      <w:sz w:val="36"/>
    </w:rPr>
  </w:style>
  <w:style w:type="paragraph" w:styleId="Heading2">
    <w:name w:val="heading 2"/>
    <w:basedOn w:val="Normal"/>
    <w:next w:val="Normal"/>
    <w:link w:val="Heading2Char"/>
    <w:uiPriority w:val="9"/>
    <w:unhideWhenUsed/>
    <w:qFormat/>
    <w:rsid w:val="006B1ECE"/>
    <w:pPr>
      <w:numPr>
        <w:ilvl w:val="1"/>
        <w:numId w:val="7"/>
      </w:numPr>
      <w:outlineLvl w:val="1"/>
    </w:pPr>
    <w:rPr>
      <w:b/>
      <w:color w:val="A6A6A6" w:themeColor="background1" w:themeShade="A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836"/>
    <w:pPr>
      <w:tabs>
        <w:tab w:val="center" w:pos="4320"/>
        <w:tab w:val="right" w:pos="8640"/>
      </w:tabs>
    </w:pPr>
  </w:style>
  <w:style w:type="character" w:customStyle="1" w:styleId="HeaderChar">
    <w:name w:val="Header Char"/>
    <w:basedOn w:val="DefaultParagraphFont"/>
    <w:link w:val="Header"/>
    <w:uiPriority w:val="99"/>
    <w:rsid w:val="00861836"/>
  </w:style>
  <w:style w:type="paragraph" w:styleId="Footer">
    <w:name w:val="footer"/>
    <w:basedOn w:val="Normal"/>
    <w:link w:val="FooterChar"/>
    <w:uiPriority w:val="99"/>
    <w:unhideWhenUsed/>
    <w:rsid w:val="00861836"/>
    <w:pPr>
      <w:tabs>
        <w:tab w:val="center" w:pos="4320"/>
        <w:tab w:val="right" w:pos="8640"/>
      </w:tabs>
    </w:pPr>
  </w:style>
  <w:style w:type="character" w:customStyle="1" w:styleId="FooterChar">
    <w:name w:val="Footer Char"/>
    <w:basedOn w:val="DefaultParagraphFont"/>
    <w:link w:val="Footer"/>
    <w:uiPriority w:val="99"/>
    <w:rsid w:val="00861836"/>
  </w:style>
  <w:style w:type="paragraph" w:styleId="BalloonText">
    <w:name w:val="Balloon Text"/>
    <w:basedOn w:val="Normal"/>
    <w:link w:val="BalloonTextChar"/>
    <w:uiPriority w:val="99"/>
    <w:semiHidden/>
    <w:unhideWhenUsed/>
    <w:rsid w:val="008618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1836"/>
    <w:rPr>
      <w:rFonts w:ascii="Lucida Grande" w:hAnsi="Lucida Grande" w:cs="Lucida Grande"/>
      <w:sz w:val="18"/>
      <w:szCs w:val="18"/>
    </w:rPr>
  </w:style>
  <w:style w:type="paragraph" w:styleId="NormalWeb">
    <w:name w:val="Normal (Web)"/>
    <w:basedOn w:val="Normal"/>
    <w:uiPriority w:val="99"/>
    <w:semiHidden/>
    <w:unhideWhenUsed/>
    <w:rsid w:val="00861836"/>
    <w:pPr>
      <w:spacing w:before="100" w:beforeAutospacing="1" w:after="100" w:afterAutospacing="1"/>
    </w:pPr>
    <w:rPr>
      <w:rFonts w:ascii="Times" w:hAnsi="Times" w:cs="Times New Roman"/>
      <w:sz w:val="20"/>
      <w:szCs w:val="20"/>
    </w:rPr>
  </w:style>
  <w:style w:type="character" w:styleId="PageNumber">
    <w:name w:val="page number"/>
    <w:basedOn w:val="DefaultParagraphFont"/>
    <w:uiPriority w:val="99"/>
    <w:semiHidden/>
    <w:unhideWhenUsed/>
    <w:rsid w:val="00810EBC"/>
  </w:style>
  <w:style w:type="character" w:customStyle="1" w:styleId="Heading1Char">
    <w:name w:val="Heading 1 Char"/>
    <w:basedOn w:val="DefaultParagraphFont"/>
    <w:link w:val="Heading1"/>
    <w:uiPriority w:val="9"/>
    <w:rsid w:val="00193095"/>
    <w:rPr>
      <w:rFonts w:ascii="Century Gothic" w:hAnsi="Century Gothic"/>
      <w:b/>
      <w:caps/>
      <w:color w:val="14A0B5"/>
      <w:sz w:val="36"/>
    </w:rPr>
  </w:style>
  <w:style w:type="character" w:customStyle="1" w:styleId="Heading2Char">
    <w:name w:val="Heading 2 Char"/>
    <w:basedOn w:val="DefaultParagraphFont"/>
    <w:link w:val="Heading2"/>
    <w:uiPriority w:val="9"/>
    <w:rsid w:val="006B1ECE"/>
    <w:rPr>
      <w:rFonts w:ascii="Century Gothic" w:hAnsi="Century Gothic"/>
      <w:b/>
      <w:color w:val="A6A6A6" w:themeColor="background1" w:themeShade="A6"/>
      <w:sz w:val="26"/>
      <w:szCs w:val="26"/>
    </w:rPr>
  </w:style>
  <w:style w:type="paragraph" w:customStyle="1" w:styleId="HEADER-TITLE">
    <w:name w:val="HEADER-TITLE"/>
    <w:basedOn w:val="Normal"/>
    <w:qFormat/>
    <w:rsid w:val="004A3D55"/>
    <w:rPr>
      <w:b/>
      <w:color w:val="FFFFFF" w:themeColor="background1"/>
      <w:sz w:val="44"/>
      <w:szCs w:val="44"/>
    </w:rPr>
  </w:style>
  <w:style w:type="paragraph" w:customStyle="1" w:styleId="Subtitle-Cover">
    <w:name w:val="Subtitle-Cover"/>
    <w:basedOn w:val="Normal"/>
    <w:qFormat/>
    <w:rsid w:val="004A3D55"/>
    <w:rPr>
      <w:color w:val="FFFFFF" w:themeColor="background1"/>
      <w:sz w:val="32"/>
    </w:rPr>
  </w:style>
  <w:style w:type="paragraph" w:styleId="ListParagraph">
    <w:name w:val="List Paragraph"/>
    <w:basedOn w:val="Normal"/>
    <w:link w:val="ListParagraphChar"/>
    <w:uiPriority w:val="34"/>
    <w:qFormat/>
    <w:rsid w:val="00742AA3"/>
    <w:pPr>
      <w:ind w:left="720"/>
      <w:contextualSpacing/>
    </w:pPr>
  </w:style>
  <w:style w:type="paragraph" w:customStyle="1" w:styleId="Bullet1">
    <w:name w:val="Bullet1"/>
    <w:basedOn w:val="ListParagraph"/>
    <w:qFormat/>
    <w:rsid w:val="00742AA3"/>
    <w:pPr>
      <w:numPr>
        <w:numId w:val="1"/>
      </w:numPr>
    </w:pPr>
  </w:style>
  <w:style w:type="paragraph" w:customStyle="1" w:styleId="Bullet2">
    <w:name w:val="Bullet2"/>
    <w:basedOn w:val="Bullet1"/>
    <w:qFormat/>
    <w:rsid w:val="00742AA3"/>
    <w:pPr>
      <w:numPr>
        <w:ilvl w:val="1"/>
      </w:numPr>
    </w:pPr>
  </w:style>
  <w:style w:type="paragraph" w:customStyle="1" w:styleId="Bullet3">
    <w:name w:val="Bullet3"/>
    <w:basedOn w:val="Bullet1"/>
    <w:qFormat/>
    <w:rsid w:val="00742AA3"/>
    <w:pPr>
      <w:numPr>
        <w:ilvl w:val="2"/>
      </w:numPr>
    </w:pPr>
  </w:style>
  <w:style w:type="paragraph" w:customStyle="1" w:styleId="Bullet4">
    <w:name w:val="Bullet4"/>
    <w:basedOn w:val="Bullet1"/>
    <w:qFormat/>
    <w:rsid w:val="00742AA3"/>
    <w:pPr>
      <w:numPr>
        <w:ilvl w:val="3"/>
        <w:numId w:val="2"/>
      </w:numPr>
    </w:pPr>
  </w:style>
  <w:style w:type="paragraph" w:customStyle="1" w:styleId="Bullet5">
    <w:name w:val="Bullet5"/>
    <w:basedOn w:val="Bullet1"/>
    <w:qFormat/>
    <w:rsid w:val="009F21F3"/>
    <w:pPr>
      <w:numPr>
        <w:ilvl w:val="4"/>
      </w:numPr>
    </w:pPr>
  </w:style>
  <w:style w:type="character" w:styleId="LineNumber">
    <w:name w:val="line number"/>
    <w:basedOn w:val="DefaultParagraphFont"/>
    <w:uiPriority w:val="99"/>
    <w:semiHidden/>
    <w:unhideWhenUsed/>
    <w:rsid w:val="00CE7DBF"/>
  </w:style>
  <w:style w:type="character" w:styleId="Hyperlink">
    <w:name w:val="Hyperlink"/>
    <w:rsid w:val="00DE71F7"/>
    <w:rPr>
      <w:color w:val="0000FF"/>
      <w:u w:val="single"/>
    </w:rPr>
  </w:style>
  <w:style w:type="character" w:customStyle="1" w:styleId="ListParagraphChar">
    <w:name w:val="List Paragraph Char"/>
    <w:basedOn w:val="DefaultParagraphFont"/>
    <w:link w:val="ListParagraph"/>
    <w:uiPriority w:val="34"/>
    <w:rsid w:val="00DE71F7"/>
    <w:rPr>
      <w:rFonts w:ascii="Century Gothic" w:hAnsi="Century Gothic"/>
      <w:color w:val="404040" w:themeColor="text1" w:themeTint="BF"/>
      <w:sz w:val="22"/>
    </w:rPr>
  </w:style>
</w:styles>
</file>

<file path=word/webSettings.xml><?xml version="1.0" encoding="utf-8"?>
<w:webSettings xmlns:r="http://schemas.openxmlformats.org/officeDocument/2006/relationships" xmlns:w="http://schemas.openxmlformats.org/wordprocessingml/2006/main">
  <w:divs>
    <w:div w:id="12197087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meclosing101.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ACF1F-A817-41F6-919A-B913CCC4F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2015-08-10T19:00:00Z</dcterms:created>
  <dcterms:modified xsi:type="dcterms:W3CDTF">2015-09-07T23:02:00Z</dcterms:modified>
</cp:coreProperties>
</file>