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37" w:rsidRPr="0092775F" w:rsidRDefault="006E6737" w:rsidP="00AF6481">
      <w:pPr>
        <w:pStyle w:val="Heading1"/>
        <w:numPr>
          <w:ilvl w:val="0"/>
          <w:numId w:val="0"/>
        </w:numPr>
      </w:pPr>
      <w:r w:rsidRPr="0092775F">
        <w:t xml:space="preserve">What Every </w:t>
      </w:r>
      <w:r w:rsidR="0092775F" w:rsidRPr="0092775F">
        <w:t>Realtor</w:t>
      </w:r>
      <w:r w:rsidR="003472FF" w:rsidRPr="0092775F">
        <w:rPr>
          <w:vertAlign w:val="superscript"/>
        </w:rPr>
        <w:t>®</w:t>
      </w:r>
      <w:r w:rsidRPr="0092775F">
        <w:t xml:space="preserve"> Should Know About Owner’s Title Insurance</w:t>
      </w:r>
    </w:p>
    <w:p w:rsidR="006E6737" w:rsidRPr="0092775F" w:rsidRDefault="006E6737" w:rsidP="006E6737"/>
    <w:p w:rsidR="006E6737" w:rsidRPr="0092775F" w:rsidRDefault="006E6737" w:rsidP="006E6737">
      <w:pPr>
        <w:pStyle w:val="Heading2"/>
        <w:numPr>
          <w:ilvl w:val="0"/>
          <w:numId w:val="0"/>
        </w:numPr>
      </w:pPr>
      <w:r w:rsidRPr="0092775F">
        <w:t>Make sure all of your clients are protected</w:t>
      </w:r>
    </w:p>
    <w:p w:rsidR="006E6737" w:rsidRPr="0092775F" w:rsidRDefault="006E6737" w:rsidP="006E6737">
      <w:pPr>
        <w:rPr>
          <w:szCs w:val="22"/>
        </w:rPr>
      </w:pPr>
      <w:r w:rsidRPr="0092775F">
        <w:rPr>
          <w:szCs w:val="22"/>
        </w:rPr>
        <w:t xml:space="preserve">You’re a </w:t>
      </w:r>
      <w:r w:rsidR="0092775F" w:rsidRPr="0092775F">
        <w:rPr>
          <w:szCs w:val="22"/>
        </w:rPr>
        <w:t>real estate</w:t>
      </w:r>
      <w:r w:rsidR="000D0F69" w:rsidRPr="0092775F">
        <w:rPr>
          <w:szCs w:val="22"/>
        </w:rPr>
        <w:t xml:space="preserve"> </w:t>
      </w:r>
      <w:r w:rsidR="0092775F" w:rsidRPr="0092775F">
        <w:rPr>
          <w:szCs w:val="22"/>
        </w:rPr>
        <w:t>agent</w:t>
      </w:r>
      <w:r w:rsidR="000D0F69" w:rsidRPr="0092775F">
        <w:rPr>
          <w:szCs w:val="22"/>
        </w:rPr>
        <w:t>,</w:t>
      </w:r>
      <w:r w:rsidRPr="0092775F">
        <w:rPr>
          <w:szCs w:val="22"/>
        </w:rPr>
        <w:t xml:space="preserve"> so you know that buying a home can be overwhelming for many of your clients. Homebuyers can easily feel confused and frustrated </w:t>
      </w:r>
      <w:r w:rsidR="00165611">
        <w:rPr>
          <w:szCs w:val="22"/>
        </w:rPr>
        <w:t>by</w:t>
      </w:r>
      <w:r w:rsidR="00165611" w:rsidRPr="0092775F">
        <w:rPr>
          <w:szCs w:val="22"/>
        </w:rPr>
        <w:t xml:space="preserve"> </w:t>
      </w:r>
      <w:r w:rsidRPr="0092775F">
        <w:rPr>
          <w:szCs w:val="22"/>
        </w:rPr>
        <w:t xml:space="preserve">the mounds of paperwork they have to sign. Plus, all the fees associated with closing can sometimes be a surprise even </w:t>
      </w:r>
      <w:r w:rsidR="006A6237">
        <w:rPr>
          <w:szCs w:val="22"/>
        </w:rPr>
        <w:t xml:space="preserve">to </w:t>
      </w:r>
      <w:r w:rsidRPr="0092775F">
        <w:rPr>
          <w:szCs w:val="22"/>
        </w:rPr>
        <w:t xml:space="preserve">an experienced buyer. </w:t>
      </w:r>
    </w:p>
    <w:p w:rsidR="006E6737" w:rsidRPr="0092775F" w:rsidRDefault="006E6737" w:rsidP="006E6737">
      <w:pPr>
        <w:rPr>
          <w:szCs w:val="22"/>
        </w:rPr>
      </w:pPr>
    </w:p>
    <w:p w:rsidR="006E6737" w:rsidRPr="0092775F" w:rsidRDefault="006E6737" w:rsidP="006E6737">
      <w:pPr>
        <w:rPr>
          <w:szCs w:val="22"/>
        </w:rPr>
      </w:pPr>
      <w:r w:rsidRPr="0092775F">
        <w:rPr>
          <w:szCs w:val="22"/>
        </w:rPr>
        <w:t xml:space="preserve">Owner’s </w:t>
      </w:r>
      <w:r w:rsidR="0092775F" w:rsidRPr="0092775F">
        <w:rPr>
          <w:szCs w:val="22"/>
        </w:rPr>
        <w:t>title</w:t>
      </w:r>
      <w:r w:rsidRPr="0092775F">
        <w:rPr>
          <w:szCs w:val="22"/>
        </w:rPr>
        <w:t xml:space="preserve"> insurance is one of those items often misunderstood by homebuyers at closing</w:t>
      </w:r>
      <w:r w:rsidR="006A6237">
        <w:rPr>
          <w:szCs w:val="22"/>
        </w:rPr>
        <w:t xml:space="preserve">, </w:t>
      </w:r>
      <w:r w:rsidRPr="0092775F">
        <w:rPr>
          <w:szCs w:val="22"/>
        </w:rPr>
        <w:t xml:space="preserve">yet its value is tremendous. As </w:t>
      </w:r>
      <w:r w:rsidR="00485F00" w:rsidRPr="0092775F">
        <w:rPr>
          <w:szCs w:val="22"/>
        </w:rPr>
        <w:t xml:space="preserve">an important advisor </w:t>
      </w:r>
      <w:r w:rsidRPr="0092775F">
        <w:rPr>
          <w:szCs w:val="22"/>
        </w:rPr>
        <w:t xml:space="preserve">to your clients, you </w:t>
      </w:r>
      <w:r w:rsidR="00485F00" w:rsidRPr="0092775F">
        <w:rPr>
          <w:szCs w:val="22"/>
        </w:rPr>
        <w:t>are in the position</w:t>
      </w:r>
      <w:r w:rsidRPr="0092775F">
        <w:rPr>
          <w:szCs w:val="22"/>
        </w:rPr>
        <w:t xml:space="preserve"> to help them understand the value of owner’s </w:t>
      </w:r>
      <w:r w:rsidR="0092775F" w:rsidRPr="0092775F">
        <w:rPr>
          <w:szCs w:val="22"/>
        </w:rPr>
        <w:t>title</w:t>
      </w:r>
      <w:r w:rsidRPr="0092775F">
        <w:rPr>
          <w:szCs w:val="22"/>
        </w:rPr>
        <w:t xml:space="preserve"> </w:t>
      </w:r>
      <w:r w:rsidR="00892BFE" w:rsidRPr="0092775F">
        <w:rPr>
          <w:szCs w:val="22"/>
        </w:rPr>
        <w:t>insurance</w:t>
      </w:r>
      <w:r w:rsidR="00892BFE">
        <w:rPr>
          <w:szCs w:val="22"/>
        </w:rPr>
        <w:t xml:space="preserve"> </w:t>
      </w:r>
      <w:r w:rsidR="00892BFE" w:rsidRPr="0092775F">
        <w:rPr>
          <w:szCs w:val="22"/>
        </w:rPr>
        <w:t>and</w:t>
      </w:r>
      <w:r w:rsidRPr="0092775F">
        <w:rPr>
          <w:szCs w:val="22"/>
        </w:rPr>
        <w:t xml:space="preserve"> the </w:t>
      </w:r>
      <w:r w:rsidR="00485F00" w:rsidRPr="0092775F">
        <w:rPr>
          <w:szCs w:val="22"/>
        </w:rPr>
        <w:t>dangers that can be incurred without it</w:t>
      </w:r>
      <w:r w:rsidRPr="0092775F">
        <w:rPr>
          <w:szCs w:val="22"/>
        </w:rPr>
        <w:t xml:space="preserve">.  </w:t>
      </w:r>
    </w:p>
    <w:p w:rsidR="006E6737" w:rsidRPr="0092775F" w:rsidRDefault="006E6737" w:rsidP="006E6737">
      <w:pPr>
        <w:rPr>
          <w:szCs w:val="22"/>
        </w:rPr>
      </w:pPr>
    </w:p>
    <w:p w:rsidR="006E6737" w:rsidRPr="0092775F" w:rsidRDefault="00540F02" w:rsidP="006E6737">
      <w:pPr>
        <w:pStyle w:val="Heading2"/>
        <w:numPr>
          <w:ilvl w:val="0"/>
          <w:numId w:val="0"/>
        </w:numPr>
      </w:pPr>
      <w:r w:rsidRPr="0092775F">
        <w:t xml:space="preserve">What is </w:t>
      </w:r>
      <w:r w:rsidR="0092775F" w:rsidRPr="0092775F">
        <w:t>title</w:t>
      </w:r>
      <w:r w:rsidRPr="0092775F">
        <w:t xml:space="preserve"> i</w:t>
      </w:r>
      <w:r w:rsidR="006E6737" w:rsidRPr="0092775F">
        <w:t>nsurance?</w:t>
      </w:r>
    </w:p>
    <w:p w:rsidR="006E6737" w:rsidRPr="0092775F" w:rsidRDefault="006E6737" w:rsidP="006E6737">
      <w:pPr>
        <w:rPr>
          <w:szCs w:val="22"/>
        </w:rPr>
      </w:pPr>
      <w:r w:rsidRPr="0092775F">
        <w:rPr>
          <w:szCs w:val="22"/>
        </w:rPr>
        <w:t xml:space="preserve">Owner’s </w:t>
      </w:r>
      <w:r w:rsidR="0092775F" w:rsidRPr="0092775F">
        <w:rPr>
          <w:szCs w:val="22"/>
        </w:rPr>
        <w:t>title</w:t>
      </w:r>
      <w:r w:rsidRPr="0092775F">
        <w:rPr>
          <w:szCs w:val="22"/>
        </w:rPr>
        <w:t xml:space="preserve"> insurance is a policy that protects homebuyers’ property rights</w:t>
      </w:r>
      <w:r w:rsidR="00DC4F42" w:rsidRPr="0092775F">
        <w:rPr>
          <w:szCs w:val="22"/>
        </w:rPr>
        <w:t>.</w:t>
      </w:r>
      <w:r w:rsidRPr="0092775F">
        <w:rPr>
          <w:szCs w:val="22"/>
        </w:rPr>
        <w:t xml:space="preserve"> For the same reasons</w:t>
      </w:r>
      <w:r w:rsidR="006A6237">
        <w:rPr>
          <w:szCs w:val="22"/>
        </w:rPr>
        <w:t xml:space="preserve"> that</w:t>
      </w:r>
      <w:r w:rsidRPr="0092775F">
        <w:rPr>
          <w:szCs w:val="22"/>
        </w:rPr>
        <w:t xml:space="preserve"> the bank requires a lender’s insurance policy, </w:t>
      </w:r>
      <w:r w:rsidR="00FA7A13" w:rsidRPr="0092775F">
        <w:rPr>
          <w:szCs w:val="22"/>
        </w:rPr>
        <w:t xml:space="preserve">a </w:t>
      </w:r>
      <w:r w:rsidRPr="0092775F">
        <w:rPr>
          <w:szCs w:val="22"/>
        </w:rPr>
        <w:t xml:space="preserve">homebuyer </w:t>
      </w:r>
      <w:r w:rsidR="00DC4F42" w:rsidRPr="0092775F">
        <w:rPr>
          <w:szCs w:val="22"/>
        </w:rPr>
        <w:t>obtains</w:t>
      </w:r>
      <w:r w:rsidR="00FA7A13" w:rsidRPr="0092775F">
        <w:rPr>
          <w:szCs w:val="22"/>
        </w:rPr>
        <w:t xml:space="preserve"> </w:t>
      </w:r>
      <w:r w:rsidRPr="0092775F">
        <w:rPr>
          <w:szCs w:val="22"/>
        </w:rPr>
        <w:t xml:space="preserve">owner’s </w:t>
      </w:r>
      <w:r w:rsidR="0092775F" w:rsidRPr="0092775F">
        <w:rPr>
          <w:szCs w:val="22"/>
        </w:rPr>
        <w:t>title</w:t>
      </w:r>
      <w:r w:rsidRPr="0092775F">
        <w:rPr>
          <w:szCs w:val="22"/>
        </w:rPr>
        <w:t xml:space="preserve"> insurance to </w:t>
      </w:r>
      <w:r w:rsidR="00DC4F42" w:rsidRPr="0092775F">
        <w:rPr>
          <w:szCs w:val="22"/>
        </w:rPr>
        <w:t>protect</w:t>
      </w:r>
      <w:r w:rsidRPr="0092775F">
        <w:rPr>
          <w:szCs w:val="22"/>
        </w:rPr>
        <w:t xml:space="preserve"> their legal </w:t>
      </w:r>
      <w:r w:rsidR="00DC4F42" w:rsidRPr="0092775F">
        <w:rPr>
          <w:szCs w:val="22"/>
        </w:rPr>
        <w:t>claims</w:t>
      </w:r>
      <w:r w:rsidRPr="0092775F">
        <w:rPr>
          <w:szCs w:val="22"/>
        </w:rPr>
        <w:t xml:space="preserve"> to the property.  </w:t>
      </w:r>
    </w:p>
    <w:p w:rsidR="006E6737" w:rsidRPr="0092775F" w:rsidRDefault="006E6737" w:rsidP="006E6737">
      <w:pPr>
        <w:rPr>
          <w:szCs w:val="22"/>
        </w:rPr>
      </w:pPr>
    </w:p>
    <w:p w:rsidR="006E6737" w:rsidRPr="0092775F" w:rsidRDefault="006E6737" w:rsidP="006E6737">
      <w:pPr>
        <w:pStyle w:val="Heading2"/>
        <w:numPr>
          <w:ilvl w:val="0"/>
          <w:numId w:val="0"/>
        </w:numPr>
      </w:pPr>
      <w:r w:rsidRPr="0092775F">
        <w:t xml:space="preserve">How it </w:t>
      </w:r>
      <w:r w:rsidR="00DC4F42" w:rsidRPr="0092775F">
        <w:t>protects</w:t>
      </w:r>
      <w:r w:rsidRPr="0092775F">
        <w:t xml:space="preserve"> </w:t>
      </w:r>
      <w:r w:rsidR="00DC4F42" w:rsidRPr="0092775F">
        <w:t>y</w:t>
      </w:r>
      <w:r w:rsidRPr="0092775F">
        <w:t xml:space="preserve">our </w:t>
      </w:r>
      <w:r w:rsidR="00DC4F42" w:rsidRPr="0092775F">
        <w:t>c</w:t>
      </w:r>
      <w:r w:rsidRPr="0092775F">
        <w:t>lients</w:t>
      </w:r>
    </w:p>
    <w:p w:rsidR="006E6737" w:rsidRPr="0092775F" w:rsidRDefault="006E6737" w:rsidP="006E6737">
      <w:pPr>
        <w:rPr>
          <w:szCs w:val="22"/>
        </w:rPr>
      </w:pPr>
      <w:r w:rsidRPr="0092775F">
        <w:rPr>
          <w:szCs w:val="22"/>
        </w:rPr>
        <w:t>Say, for example, your client recently purchased a new home from a builder</w:t>
      </w:r>
      <w:r w:rsidR="006A6237">
        <w:rPr>
          <w:szCs w:val="22"/>
        </w:rPr>
        <w:t>, but</w:t>
      </w:r>
      <w:r w:rsidRPr="0092775F">
        <w:rPr>
          <w:szCs w:val="22"/>
        </w:rPr>
        <w:t xml:space="preserve"> the builder failed to pay the roofer. Wanting to be paid, the roofer filed a lien against the property. Without owner’s </w:t>
      </w:r>
      <w:r w:rsidR="0092775F" w:rsidRPr="0092775F">
        <w:rPr>
          <w:szCs w:val="22"/>
        </w:rPr>
        <w:t>title</w:t>
      </w:r>
      <w:r w:rsidRPr="0092775F">
        <w:rPr>
          <w:szCs w:val="22"/>
        </w:rPr>
        <w:t xml:space="preserve"> insurance, your client would be responsible for paying this existing debt—meaning they’d be paying the roofer out of pocket instead of purchasing something nice for their new home, like new living room furniture. This is just one example of how owner’s </w:t>
      </w:r>
      <w:r w:rsidR="0092775F" w:rsidRPr="0092775F">
        <w:rPr>
          <w:szCs w:val="22"/>
        </w:rPr>
        <w:t>title</w:t>
      </w:r>
      <w:r w:rsidRPr="0092775F">
        <w:rPr>
          <w:szCs w:val="22"/>
        </w:rPr>
        <w:t xml:space="preserve"> insurance protect</w:t>
      </w:r>
      <w:r w:rsidR="00DC4F42" w:rsidRPr="0092775F">
        <w:rPr>
          <w:szCs w:val="22"/>
        </w:rPr>
        <w:t>s homebuyers’ from various significant</w:t>
      </w:r>
      <w:r w:rsidR="00344B9A" w:rsidRPr="0092775F">
        <w:rPr>
          <w:szCs w:val="22"/>
        </w:rPr>
        <w:t xml:space="preserve"> </w:t>
      </w:r>
      <w:r w:rsidRPr="0092775F">
        <w:rPr>
          <w:szCs w:val="22"/>
        </w:rPr>
        <w:t xml:space="preserve">risks. With owner’s </w:t>
      </w:r>
      <w:r w:rsidR="0092775F" w:rsidRPr="0092775F">
        <w:rPr>
          <w:szCs w:val="22"/>
        </w:rPr>
        <w:t>title</w:t>
      </w:r>
      <w:r w:rsidRPr="0092775F">
        <w:rPr>
          <w:szCs w:val="22"/>
        </w:rPr>
        <w:t xml:space="preserve"> insurance, your client would be protected from</w:t>
      </w:r>
      <w:r w:rsidR="00C96644">
        <w:rPr>
          <w:szCs w:val="22"/>
        </w:rPr>
        <w:t xml:space="preserve"> certain</w:t>
      </w:r>
      <w:r w:rsidRPr="0092775F">
        <w:rPr>
          <w:szCs w:val="22"/>
        </w:rPr>
        <w:t xml:space="preserve"> l</w:t>
      </w:r>
      <w:r w:rsidR="00C96644">
        <w:rPr>
          <w:szCs w:val="22"/>
        </w:rPr>
        <w:t>egal or financial responsibilities</w:t>
      </w:r>
      <w:r w:rsidRPr="0092775F">
        <w:rPr>
          <w:szCs w:val="22"/>
        </w:rPr>
        <w:t xml:space="preserve">. </w:t>
      </w:r>
    </w:p>
    <w:p w:rsidR="006E6737" w:rsidRPr="0092775F" w:rsidRDefault="006E6737" w:rsidP="006E6737">
      <w:pPr>
        <w:rPr>
          <w:szCs w:val="22"/>
        </w:rPr>
      </w:pPr>
    </w:p>
    <w:p w:rsidR="006E6737" w:rsidRPr="0092775F" w:rsidRDefault="006E6737" w:rsidP="006E6737">
      <w:pPr>
        <w:pStyle w:val="Heading2"/>
        <w:numPr>
          <w:ilvl w:val="0"/>
          <w:numId w:val="0"/>
        </w:numPr>
      </w:pPr>
      <w:r w:rsidRPr="0092775F">
        <w:t xml:space="preserve">Enduring </w:t>
      </w:r>
      <w:r w:rsidR="00DC4F42" w:rsidRPr="0092775F">
        <w:t>v</w:t>
      </w:r>
      <w:r w:rsidRPr="0092775F">
        <w:t>alue</w:t>
      </w:r>
    </w:p>
    <w:p w:rsidR="006E6737" w:rsidRPr="0092775F" w:rsidRDefault="006E6737" w:rsidP="006E6737">
      <w:pPr>
        <w:rPr>
          <w:szCs w:val="22"/>
        </w:rPr>
      </w:pPr>
      <w:r w:rsidRPr="0092775F">
        <w:rPr>
          <w:szCs w:val="22"/>
        </w:rPr>
        <w:t xml:space="preserve">The good news is that owner’s </w:t>
      </w:r>
      <w:r w:rsidR="0092775F" w:rsidRPr="0092775F">
        <w:rPr>
          <w:szCs w:val="22"/>
        </w:rPr>
        <w:t>title</w:t>
      </w:r>
      <w:r w:rsidRPr="0092775F">
        <w:rPr>
          <w:szCs w:val="22"/>
        </w:rPr>
        <w:t xml:space="preserve"> insurance protects homebuyers financially, as long as they </w:t>
      </w:r>
      <w:r w:rsidR="006A6237">
        <w:rPr>
          <w:szCs w:val="22"/>
        </w:rPr>
        <w:t>or</w:t>
      </w:r>
      <w:r w:rsidR="006A6237" w:rsidRPr="0092775F">
        <w:rPr>
          <w:szCs w:val="22"/>
        </w:rPr>
        <w:t xml:space="preserve"> </w:t>
      </w:r>
      <w:r w:rsidRPr="0092775F">
        <w:rPr>
          <w:szCs w:val="22"/>
        </w:rPr>
        <w:t>their heirs</w:t>
      </w:r>
      <w:r w:rsidR="00C96644">
        <w:rPr>
          <w:szCs w:val="22"/>
        </w:rPr>
        <w:t>*</w:t>
      </w:r>
      <w:r w:rsidRPr="0092775F">
        <w:rPr>
          <w:szCs w:val="22"/>
        </w:rPr>
        <w:t xml:space="preserve"> own the home. For a low, one-time fee </w:t>
      </w:r>
      <w:r w:rsidR="00344B9A" w:rsidRPr="0092775F">
        <w:rPr>
          <w:szCs w:val="22"/>
        </w:rPr>
        <w:t>(</w:t>
      </w:r>
      <w:r w:rsidRPr="0092775F">
        <w:rPr>
          <w:szCs w:val="22"/>
        </w:rPr>
        <w:t>average of 0.5% of purchase price), homebuyers can rest assured</w:t>
      </w:r>
      <w:r w:rsidR="006A6237">
        <w:rPr>
          <w:szCs w:val="22"/>
        </w:rPr>
        <w:t>,</w:t>
      </w:r>
      <w:r w:rsidRPr="0092775F">
        <w:rPr>
          <w:szCs w:val="22"/>
        </w:rPr>
        <w:t xml:space="preserve"> knowing they are protected from inheriting existing debts or claims to their property. </w:t>
      </w:r>
    </w:p>
    <w:p w:rsidR="006E6737" w:rsidRPr="0092775F" w:rsidRDefault="006E6737" w:rsidP="006E6737">
      <w:pPr>
        <w:rPr>
          <w:szCs w:val="22"/>
        </w:rPr>
      </w:pPr>
    </w:p>
    <w:p w:rsidR="006E6737" w:rsidRPr="0092775F" w:rsidRDefault="006E6737" w:rsidP="006E6737">
      <w:pPr>
        <w:pStyle w:val="Heading2"/>
        <w:numPr>
          <w:ilvl w:val="0"/>
          <w:numId w:val="0"/>
        </w:numPr>
      </w:pPr>
      <w:r w:rsidRPr="0092775F">
        <w:t xml:space="preserve">State </w:t>
      </w:r>
      <w:r w:rsidR="00DC4F42" w:rsidRPr="0092775F">
        <w:t>r</w:t>
      </w:r>
      <w:r w:rsidRPr="0092775F">
        <w:t>egulations and CFPB</w:t>
      </w:r>
      <w:bookmarkStart w:id="0" w:name="_GoBack"/>
      <w:bookmarkEnd w:id="0"/>
    </w:p>
    <w:p w:rsidR="006E6737" w:rsidRPr="0092775F" w:rsidRDefault="006E6737" w:rsidP="006E6737">
      <w:pPr>
        <w:rPr>
          <w:szCs w:val="22"/>
        </w:rPr>
      </w:pPr>
      <w:r w:rsidRPr="0092775F">
        <w:rPr>
          <w:szCs w:val="22"/>
        </w:rPr>
        <w:t xml:space="preserve">Each state government regulates its own </w:t>
      </w:r>
      <w:r w:rsidR="0092775F" w:rsidRPr="0092775F">
        <w:rPr>
          <w:szCs w:val="22"/>
        </w:rPr>
        <w:t>title</w:t>
      </w:r>
      <w:r w:rsidRPr="0092775F">
        <w:rPr>
          <w:szCs w:val="22"/>
        </w:rPr>
        <w:t xml:space="preserve"> insurance </w:t>
      </w:r>
      <w:r w:rsidR="00C96644">
        <w:rPr>
          <w:szCs w:val="22"/>
        </w:rPr>
        <w:t>costs</w:t>
      </w:r>
      <w:r w:rsidRPr="0092775F">
        <w:rPr>
          <w:szCs w:val="22"/>
        </w:rPr>
        <w:t>. In addition, the Consumer Financial Protection Bureau (CFPB) regulates</w:t>
      </w:r>
      <w:r w:rsidR="00C96644">
        <w:rPr>
          <w:szCs w:val="22"/>
        </w:rPr>
        <w:t xml:space="preserve"> closing and settlement practices which can impact</w:t>
      </w:r>
      <w:r w:rsidRPr="0092775F">
        <w:rPr>
          <w:szCs w:val="22"/>
        </w:rPr>
        <w:t xml:space="preserve"> </w:t>
      </w:r>
      <w:r w:rsidR="0092775F" w:rsidRPr="0092775F">
        <w:rPr>
          <w:szCs w:val="22"/>
        </w:rPr>
        <w:t>title</w:t>
      </w:r>
      <w:r w:rsidRPr="0092775F">
        <w:rPr>
          <w:szCs w:val="22"/>
        </w:rPr>
        <w:t xml:space="preserve"> insurance. Keep in mind that </w:t>
      </w:r>
      <w:r w:rsidR="0092775F" w:rsidRPr="0092775F">
        <w:rPr>
          <w:szCs w:val="22"/>
        </w:rPr>
        <w:t>title</w:t>
      </w:r>
      <w:r w:rsidRPr="0092775F">
        <w:rPr>
          <w:szCs w:val="22"/>
        </w:rPr>
        <w:t xml:space="preserve"> insurance industry practices vary due to differences in state laws and local </w:t>
      </w:r>
      <w:r w:rsidR="0092775F" w:rsidRPr="0092775F">
        <w:rPr>
          <w:szCs w:val="22"/>
        </w:rPr>
        <w:t>real estate</w:t>
      </w:r>
      <w:r w:rsidRPr="0092775F">
        <w:rPr>
          <w:szCs w:val="22"/>
        </w:rPr>
        <w:t xml:space="preserve"> </w:t>
      </w:r>
      <w:r w:rsidRPr="0092775F">
        <w:rPr>
          <w:szCs w:val="22"/>
        </w:rPr>
        <w:lastRenderedPageBreak/>
        <w:t xml:space="preserve">customs. The party that pays for the owner’s </w:t>
      </w:r>
      <w:r w:rsidR="0092775F" w:rsidRPr="0092775F">
        <w:rPr>
          <w:szCs w:val="22"/>
        </w:rPr>
        <w:t>title</w:t>
      </w:r>
      <w:r w:rsidRPr="0092775F">
        <w:rPr>
          <w:szCs w:val="22"/>
        </w:rPr>
        <w:t xml:space="preserve"> insurance policy varies from state to state, and sometimes even within a state. For more information about </w:t>
      </w:r>
      <w:r w:rsidR="0092775F" w:rsidRPr="0092775F">
        <w:rPr>
          <w:szCs w:val="22"/>
        </w:rPr>
        <w:t>title</w:t>
      </w:r>
      <w:r w:rsidRPr="0092775F">
        <w:rPr>
          <w:szCs w:val="22"/>
        </w:rPr>
        <w:t xml:space="preserve"> insurance, or to find a company approved to issue an owner’s policy, please direct your homebuyer clients to </w:t>
      </w:r>
      <w:hyperlink r:id="rId8" w:history="1">
        <w:r w:rsidRPr="0092775F">
          <w:rPr>
            <w:rStyle w:val="Hyperlink"/>
            <w:szCs w:val="22"/>
          </w:rPr>
          <w:t>www.homeclosing101.org</w:t>
        </w:r>
      </w:hyperlink>
      <w:r w:rsidRPr="0092775F">
        <w:rPr>
          <w:szCs w:val="22"/>
        </w:rPr>
        <w:t>.</w:t>
      </w:r>
    </w:p>
    <w:p w:rsidR="006E6737" w:rsidRPr="0092775F" w:rsidRDefault="006E6737" w:rsidP="006E6737">
      <w:pPr>
        <w:rPr>
          <w:szCs w:val="22"/>
        </w:rPr>
      </w:pPr>
    </w:p>
    <w:p w:rsidR="006E6737" w:rsidRPr="0092775F" w:rsidRDefault="006E6737" w:rsidP="006E6737">
      <w:pPr>
        <w:pStyle w:val="Heading2"/>
        <w:numPr>
          <w:ilvl w:val="0"/>
          <w:numId w:val="0"/>
        </w:numPr>
      </w:pPr>
      <w:r w:rsidRPr="0092775F">
        <w:t xml:space="preserve">Free </w:t>
      </w:r>
      <w:r w:rsidR="00B81416" w:rsidRPr="0092775F">
        <w:t>r</w:t>
      </w:r>
      <w:r w:rsidRPr="0092775F">
        <w:t xml:space="preserve">esources for </w:t>
      </w:r>
      <w:r w:rsidR="0092775F" w:rsidRPr="0092775F">
        <w:t>Realtor</w:t>
      </w:r>
      <w:r w:rsidRPr="0092775F">
        <w:t>s</w:t>
      </w:r>
      <w:r w:rsidR="003472FF" w:rsidRPr="0092775F">
        <w:rPr>
          <w:vertAlign w:val="superscript"/>
        </w:rPr>
        <w:t>®</w:t>
      </w:r>
    </w:p>
    <w:p w:rsidR="006E6737" w:rsidRPr="0092775F" w:rsidRDefault="006E6737" w:rsidP="006E6737">
      <w:pPr>
        <w:rPr>
          <w:szCs w:val="22"/>
        </w:rPr>
      </w:pPr>
      <w:r w:rsidRPr="0092775F">
        <w:rPr>
          <w:szCs w:val="22"/>
        </w:rPr>
        <w:t xml:space="preserve">Together, </w:t>
      </w:r>
      <w:r w:rsidR="0092775F" w:rsidRPr="0092775F">
        <w:rPr>
          <w:szCs w:val="22"/>
        </w:rPr>
        <w:t>real estate</w:t>
      </w:r>
      <w:r w:rsidR="007A7C52" w:rsidRPr="0092775F">
        <w:rPr>
          <w:szCs w:val="22"/>
        </w:rPr>
        <w:t xml:space="preserve"> </w:t>
      </w:r>
      <w:r w:rsidR="0092775F" w:rsidRPr="0092775F">
        <w:rPr>
          <w:szCs w:val="22"/>
        </w:rPr>
        <w:t>agent</w:t>
      </w:r>
      <w:r w:rsidR="007A7C52" w:rsidRPr="0092775F">
        <w:rPr>
          <w:szCs w:val="22"/>
        </w:rPr>
        <w:t>s,</w:t>
      </w:r>
      <w:r w:rsidRPr="0092775F">
        <w:rPr>
          <w:szCs w:val="22"/>
        </w:rPr>
        <w:t xml:space="preserve"> land </w:t>
      </w:r>
      <w:r w:rsidR="0092775F" w:rsidRPr="0092775F">
        <w:rPr>
          <w:szCs w:val="22"/>
        </w:rPr>
        <w:t>title</w:t>
      </w:r>
      <w:r w:rsidRPr="0092775F">
        <w:rPr>
          <w:szCs w:val="22"/>
        </w:rPr>
        <w:t xml:space="preserve"> insurance professionals and other stakeholders involved in </w:t>
      </w:r>
      <w:r w:rsidR="0092775F" w:rsidRPr="0092775F">
        <w:rPr>
          <w:szCs w:val="22"/>
        </w:rPr>
        <w:t>real estate</w:t>
      </w:r>
      <w:r w:rsidRPr="0092775F">
        <w:rPr>
          <w:szCs w:val="22"/>
        </w:rPr>
        <w:t xml:space="preserve"> transactions can protect homebuyers and provide them with the peace of mind they deserve during the home closing process. </w:t>
      </w:r>
    </w:p>
    <w:p w:rsidR="006E6737" w:rsidRPr="0092775F" w:rsidRDefault="006E6737" w:rsidP="006E6737">
      <w:pPr>
        <w:rPr>
          <w:szCs w:val="22"/>
        </w:rPr>
      </w:pPr>
    </w:p>
    <w:p w:rsidR="006E6737" w:rsidRPr="0092775F" w:rsidRDefault="006E6737" w:rsidP="006E6737">
      <w:pPr>
        <w:rPr>
          <w:szCs w:val="22"/>
        </w:rPr>
      </w:pPr>
      <w:r w:rsidRPr="0092775F">
        <w:rPr>
          <w:szCs w:val="22"/>
        </w:rPr>
        <w:t xml:space="preserve">For more information about </w:t>
      </w:r>
      <w:r w:rsidR="0092775F" w:rsidRPr="0092775F">
        <w:rPr>
          <w:szCs w:val="22"/>
        </w:rPr>
        <w:t>title</w:t>
      </w:r>
      <w:r w:rsidRPr="0092775F">
        <w:rPr>
          <w:szCs w:val="22"/>
        </w:rPr>
        <w:t xml:space="preserve"> insurance, and to get free resources for </w:t>
      </w:r>
      <w:r w:rsidR="0092775F" w:rsidRPr="0092775F">
        <w:rPr>
          <w:szCs w:val="22"/>
        </w:rPr>
        <w:t>real estate</w:t>
      </w:r>
      <w:r w:rsidR="00A456E7" w:rsidRPr="0092775F">
        <w:rPr>
          <w:szCs w:val="22"/>
        </w:rPr>
        <w:t xml:space="preserve"> </w:t>
      </w:r>
      <w:r w:rsidR="0092775F" w:rsidRPr="0092775F">
        <w:rPr>
          <w:szCs w:val="22"/>
        </w:rPr>
        <w:t>agent</w:t>
      </w:r>
      <w:r w:rsidR="00A456E7" w:rsidRPr="0092775F">
        <w:rPr>
          <w:szCs w:val="22"/>
        </w:rPr>
        <w:t>s</w:t>
      </w:r>
      <w:r w:rsidRPr="0092775F">
        <w:rPr>
          <w:szCs w:val="22"/>
        </w:rPr>
        <w:t xml:space="preserve">, visit </w:t>
      </w:r>
      <w:hyperlink r:id="rId9" w:history="1">
        <w:r w:rsidRPr="0092775F">
          <w:rPr>
            <w:rStyle w:val="Hyperlink"/>
            <w:szCs w:val="22"/>
          </w:rPr>
          <w:t>www.alta.org/</w:t>
        </w:r>
        <w:r w:rsidR="0092775F" w:rsidRPr="0092775F">
          <w:rPr>
            <w:rStyle w:val="Hyperlink"/>
            <w:szCs w:val="22"/>
          </w:rPr>
          <w:t>realtor</w:t>
        </w:r>
      </w:hyperlink>
      <w:r w:rsidR="00A40DC0" w:rsidRPr="0092775F">
        <w:rPr>
          <w:szCs w:val="22"/>
        </w:rPr>
        <w:t>.</w:t>
      </w:r>
    </w:p>
    <w:p w:rsidR="00742AA3" w:rsidRDefault="00742AA3" w:rsidP="006E6737"/>
    <w:p w:rsidR="00C96644" w:rsidRPr="0092775F" w:rsidRDefault="00C96644" w:rsidP="006E6737">
      <w:r>
        <w:t>*</w:t>
      </w:r>
      <w:r w:rsidRPr="00C96644">
        <w:rPr>
          <w:i/>
        </w:rPr>
        <w:t xml:space="preserve">This advertising offers a brief description of insurance </w:t>
      </w:r>
      <w:proofErr w:type="spellStart"/>
      <w:r w:rsidRPr="00C96644">
        <w:rPr>
          <w:i/>
        </w:rPr>
        <w:t>coverages</w:t>
      </w:r>
      <w:proofErr w:type="spellEnd"/>
      <w:r w:rsidRPr="00C96644">
        <w:rPr>
          <w:i/>
        </w:rPr>
        <w:t xml:space="preserve">, products and services and is meant for informational purposes only. Actual </w:t>
      </w:r>
      <w:proofErr w:type="spellStart"/>
      <w:r w:rsidRPr="00C96644">
        <w:rPr>
          <w:i/>
        </w:rPr>
        <w:t>coverages</w:t>
      </w:r>
      <w:proofErr w:type="spellEnd"/>
      <w:r w:rsidRPr="00C96644">
        <w:rPr>
          <w:i/>
        </w:rPr>
        <w:t xml:space="preserve"> may vary by state, company or locality. You may not be eligible for all of the insurance products, </w:t>
      </w:r>
      <w:proofErr w:type="spellStart"/>
      <w:r w:rsidRPr="00C96644">
        <w:rPr>
          <w:i/>
        </w:rPr>
        <w:t>coverages</w:t>
      </w:r>
      <w:proofErr w:type="spellEnd"/>
      <w:r w:rsidRPr="00C96644">
        <w:rPr>
          <w:i/>
        </w:rPr>
        <w:t xml:space="preserve"> or services described in this advertising. For exact terms, conditions, exclusions, and limitations, please contact a title insurance company authorized to do business in your location.</w:t>
      </w:r>
    </w:p>
    <w:sectPr w:rsidR="00C96644" w:rsidRPr="0092775F" w:rsidSect="00CE7DBF">
      <w:headerReference w:type="default" r:id="rId10"/>
      <w:footerReference w:type="even" r:id="rId11"/>
      <w:footerReference w:type="default" r:id="rId12"/>
      <w:pgSz w:w="12240" w:h="15840"/>
      <w:pgMar w:top="2304"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12C" w:rsidRDefault="008A012C" w:rsidP="004A3D55">
      <w:r>
        <w:separator/>
      </w:r>
    </w:p>
    <w:p w:rsidR="008A012C" w:rsidRDefault="008A012C" w:rsidP="004A3D55"/>
  </w:endnote>
  <w:endnote w:type="continuationSeparator" w:id="0">
    <w:p w:rsidR="008A012C" w:rsidRDefault="008A012C" w:rsidP="004A3D55">
      <w:r>
        <w:continuationSeparator/>
      </w:r>
    </w:p>
    <w:p w:rsidR="008A012C" w:rsidRDefault="008A012C" w:rsidP="004A3D5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CE" w:rsidRDefault="004B3DE0" w:rsidP="004A3D55">
    <w:pPr>
      <w:pStyle w:val="Footer"/>
      <w:rPr>
        <w:rStyle w:val="PageNumber"/>
      </w:rPr>
    </w:pPr>
    <w:r>
      <w:rPr>
        <w:rStyle w:val="PageNumber"/>
        <w:rFonts w:hint="eastAsia"/>
      </w:rPr>
      <w:fldChar w:fldCharType="begin"/>
    </w:r>
    <w:r w:rsidR="005D49CE">
      <w:rPr>
        <w:rStyle w:val="PageNumber"/>
        <w:rFonts w:hint="eastAsia"/>
      </w:rPr>
      <w:instrText xml:space="preserve">PAGE  </w:instrText>
    </w:r>
    <w:r>
      <w:rPr>
        <w:rStyle w:val="PageNumber"/>
        <w:rFonts w:hint="eastAsia"/>
      </w:rPr>
      <w:fldChar w:fldCharType="end"/>
    </w:r>
  </w:p>
  <w:p w:rsidR="005D49CE" w:rsidRDefault="005D49CE" w:rsidP="004A3D55">
    <w:pPr>
      <w:pStyle w:val="Footer"/>
    </w:pPr>
  </w:p>
  <w:p w:rsidR="009A4AB8" w:rsidRDefault="009A4AB8" w:rsidP="004A3D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3C" w:rsidRPr="004214CA" w:rsidRDefault="004B3DE0" w:rsidP="00FF1B3C">
    <w:pPr>
      <w:pStyle w:val="Footer"/>
      <w:framePr w:wrap="around" w:vAnchor="text" w:hAnchor="page" w:x="11820" w:y="-890"/>
      <w:rPr>
        <w:rStyle w:val="PageNumber"/>
        <w:color w:val="717C7D"/>
        <w:sz w:val="20"/>
        <w:szCs w:val="20"/>
      </w:rPr>
    </w:pPr>
    <w:r w:rsidRPr="004214CA">
      <w:rPr>
        <w:rStyle w:val="PageNumber"/>
        <w:color w:val="717C7D"/>
        <w:sz w:val="20"/>
        <w:szCs w:val="20"/>
      </w:rPr>
      <w:fldChar w:fldCharType="begin"/>
    </w:r>
    <w:r w:rsidR="00FF1B3C" w:rsidRPr="004214CA">
      <w:rPr>
        <w:rStyle w:val="PageNumber"/>
        <w:color w:val="717C7D"/>
        <w:sz w:val="20"/>
        <w:szCs w:val="20"/>
      </w:rPr>
      <w:instrText xml:space="preserve">PAGE  </w:instrText>
    </w:r>
    <w:r w:rsidRPr="004214CA">
      <w:rPr>
        <w:rStyle w:val="PageNumber"/>
        <w:color w:val="717C7D"/>
        <w:sz w:val="20"/>
        <w:szCs w:val="20"/>
      </w:rPr>
      <w:fldChar w:fldCharType="separate"/>
    </w:r>
    <w:r w:rsidR="00C96644">
      <w:rPr>
        <w:rStyle w:val="PageNumber"/>
        <w:noProof/>
        <w:color w:val="717C7D"/>
        <w:sz w:val="20"/>
        <w:szCs w:val="20"/>
      </w:rPr>
      <w:t>2</w:t>
    </w:r>
    <w:r w:rsidRPr="004214CA">
      <w:rPr>
        <w:rStyle w:val="PageNumber"/>
        <w:color w:val="717C7D"/>
        <w:sz w:val="20"/>
        <w:szCs w:val="20"/>
      </w:rPr>
      <w:fldChar w:fldCharType="end"/>
    </w:r>
  </w:p>
  <w:p w:rsidR="005D49CE" w:rsidRPr="000B1DFA" w:rsidRDefault="004B3DE0" w:rsidP="004A3D55">
    <w:pPr>
      <w:pStyle w:val="Footer"/>
      <w:rPr>
        <w:sz w:val="15"/>
        <w:szCs w:val="15"/>
      </w:rPr>
    </w:pPr>
    <w:r w:rsidRPr="004B3DE0">
      <w:rPr>
        <w:noProof/>
        <w:color w:val="717C7D"/>
        <w:sz w:val="15"/>
        <w:szCs w:val="15"/>
      </w:rPr>
      <w:pict>
        <v:line id="Straight Connector 4" o:spid="_x0000_s4097"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95pt,-22pt" to="52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" strokecolor="#f48922" strokeweight="1pt">
          <o:lock v:ext="edit" shapetype="f"/>
        </v:line>
      </w:pict>
    </w:r>
    <w:r w:rsidR="00E44A20">
      <w:rPr>
        <w:color w:val="717C7D"/>
        <w:sz w:val="15"/>
        <w:szCs w:val="15"/>
      </w:rPr>
      <w:t>1800 M Street, NW, Suite 300S</w:t>
    </w:r>
    <w:r w:rsidR="005D49CE" w:rsidRPr="00FF1B3C">
      <w:rPr>
        <w:color w:val="717C7D"/>
        <w:sz w:val="15"/>
        <w:szCs w:val="15"/>
      </w:rPr>
      <w:t>, Washington, D.C. 20036-58</w:t>
    </w:r>
    <w:r w:rsidR="00CF5590">
      <w:rPr>
        <w:color w:val="717C7D"/>
        <w:sz w:val="15"/>
        <w:szCs w:val="15"/>
      </w:rPr>
      <w:t>28</w:t>
    </w:r>
    <w:r w:rsidR="005D49CE" w:rsidRPr="000B1DFA">
      <w:rPr>
        <w:sz w:val="15"/>
        <w:szCs w:val="15"/>
      </w:rPr>
      <w:t xml:space="preserve"> </w:t>
    </w:r>
    <w:r w:rsidR="005D49CE" w:rsidRPr="000B1DFA">
      <w:rPr>
        <w:color w:val="F48922"/>
        <w:sz w:val="15"/>
        <w:szCs w:val="15"/>
      </w:rPr>
      <w:t>|</w:t>
    </w:r>
    <w:r w:rsidR="005D49CE" w:rsidRPr="000B1DFA">
      <w:rPr>
        <w:sz w:val="15"/>
        <w:szCs w:val="15"/>
      </w:rPr>
      <w:t xml:space="preserve"> </w:t>
    </w:r>
    <w:r w:rsidR="005D49CE" w:rsidRPr="00FF1B3C">
      <w:rPr>
        <w:color w:val="717C7D"/>
        <w:sz w:val="15"/>
        <w:szCs w:val="15"/>
      </w:rPr>
      <w:t>P. 202.296.3671</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49CE" w:rsidRPr="00FF1B3C">
      <w:rPr>
        <w:color w:val="717C7D"/>
        <w:sz w:val="15"/>
        <w:szCs w:val="15"/>
      </w:rPr>
      <w:t>F. 202.223.5843</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0843">
      <w:rPr>
        <w:color w:val="717C7D"/>
        <w:sz w:val="15"/>
        <w:szCs w:val="15"/>
      </w:rPr>
      <w:t>homeclosing101.</w:t>
    </w:r>
    <w:r w:rsidR="00F0671D">
      <w:rPr>
        <w:color w:val="717C7D"/>
        <w:sz w:val="15"/>
        <w:szCs w:val="15"/>
      </w:rPr>
      <w:t>org</w:t>
    </w:r>
  </w:p>
  <w:p w:rsidR="009A4AB8" w:rsidRDefault="009A4AB8" w:rsidP="004A3D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12C" w:rsidRDefault="008A012C" w:rsidP="004A3D55">
      <w:r>
        <w:separator/>
      </w:r>
    </w:p>
    <w:p w:rsidR="008A012C" w:rsidRDefault="008A012C" w:rsidP="004A3D55"/>
  </w:footnote>
  <w:footnote w:type="continuationSeparator" w:id="0">
    <w:p w:rsidR="008A012C" w:rsidRDefault="008A012C" w:rsidP="004A3D55">
      <w:r>
        <w:continuationSeparator/>
      </w:r>
    </w:p>
    <w:p w:rsidR="008A012C" w:rsidRDefault="008A012C" w:rsidP="004A3D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CE" w:rsidRDefault="005D49CE" w:rsidP="00CE7DBF">
    <w:pPr>
      <w:pStyle w:val="Header"/>
      <w:tabs>
        <w:tab w:val="left" w:pos="2700"/>
      </w:tabs>
    </w:pPr>
    <w:r>
      <w:rPr>
        <w:rFonts w:hint="eastAsia"/>
        <w:noProof/>
      </w:rPr>
      <w:drawing>
        <wp:anchor distT="0" distB="0" distL="114300" distR="114300" simplePos="0" relativeHeight="251658240" behindDoc="0" locked="0" layoutInCell="1" allowOverlap="1">
          <wp:simplePos x="0" y="0"/>
          <wp:positionH relativeFrom="column">
            <wp:posOffset>-598170</wp:posOffset>
          </wp:positionH>
          <wp:positionV relativeFrom="paragraph">
            <wp:posOffset>91440</wp:posOffset>
          </wp:positionV>
          <wp:extent cx="1827984" cy="534630"/>
          <wp:effectExtent l="0" t="0" r="1270" b="0"/>
          <wp:wrapNone/>
          <wp:docPr id="2" name="Picture 2" descr="Macintosh HD:Users:GD2:Dropbox:360 Clients:ALTA:_CREATIVE:_TEMPLATES:PPT:Links:ALTA_LOGO_PMS444+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D2:Dropbox:360 Clients:ALTA:_CREATIVE:_TEMPLATES:PPT:Links:ALTA_LOGO_PMS444+173.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7984" cy="5346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9A4AB8" w:rsidRDefault="009A4AB8" w:rsidP="004A3D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94A"/>
    <w:multiLevelType w:val="hybridMultilevel"/>
    <w:tmpl w:val="DC0C7898"/>
    <w:lvl w:ilvl="0" w:tplc="37B482D6">
      <w:start w:val="1"/>
      <w:numFmt w:val="bullet"/>
      <w:lvlText w:val=""/>
      <w:lvlJc w:val="left"/>
      <w:pPr>
        <w:ind w:left="720" w:hanging="360"/>
      </w:pPr>
      <w:rPr>
        <w:rFonts w:ascii="Symbol" w:hAnsi="Symbol" w:hint="default"/>
        <w:color w:val="00A7B5"/>
      </w:rPr>
    </w:lvl>
    <w:lvl w:ilvl="1" w:tplc="BF56DF8C">
      <w:start w:val="1"/>
      <w:numFmt w:val="bullet"/>
      <w:lvlText w:val="–"/>
      <w:lvlJc w:val="left"/>
      <w:pPr>
        <w:ind w:left="1440" w:hanging="360"/>
      </w:pPr>
      <w:rPr>
        <w:rFonts w:ascii="Century Gothic" w:hAnsi="Century Gothic" w:hint="default"/>
        <w:color w:val="AB2328"/>
      </w:rPr>
    </w:lvl>
    <w:lvl w:ilvl="2" w:tplc="6BAE5EC4">
      <w:start w:val="1"/>
      <w:numFmt w:val="bullet"/>
      <w:lvlText w:val=""/>
      <w:lvlJc w:val="left"/>
      <w:pPr>
        <w:ind w:left="2160" w:hanging="360"/>
      </w:pPr>
      <w:rPr>
        <w:rFonts w:ascii="Wingdings" w:hAnsi="Wingdings" w:hint="default"/>
        <w:color w:val="CF4520"/>
      </w:rPr>
    </w:lvl>
    <w:lvl w:ilvl="3" w:tplc="0264FC9E">
      <w:start w:val="1"/>
      <w:numFmt w:val="bullet"/>
      <w:pStyle w:val="Bullet4"/>
      <w:lvlText w:val=""/>
      <w:lvlJc w:val="left"/>
      <w:pPr>
        <w:ind w:left="2880" w:hanging="360"/>
      </w:pPr>
      <w:rPr>
        <w:rFonts w:ascii="Symbol" w:hAnsi="Symbol" w:hint="default"/>
        <w:color w:val="81BD41"/>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B068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06DC468A"/>
    <w:multiLevelType w:val="hybridMultilevel"/>
    <w:tmpl w:val="44365F2E"/>
    <w:lvl w:ilvl="0" w:tplc="37B482D6">
      <w:start w:val="1"/>
      <w:numFmt w:val="bullet"/>
      <w:pStyle w:val="Bullet1"/>
      <w:lvlText w:val=""/>
      <w:lvlJc w:val="left"/>
      <w:pPr>
        <w:ind w:left="720" w:hanging="360"/>
      </w:pPr>
      <w:rPr>
        <w:rFonts w:ascii="Symbol" w:hAnsi="Symbol" w:hint="default"/>
        <w:color w:val="00A7B5"/>
      </w:rPr>
    </w:lvl>
    <w:lvl w:ilvl="1" w:tplc="BF56DF8C">
      <w:start w:val="1"/>
      <w:numFmt w:val="bullet"/>
      <w:pStyle w:val="Bullet2"/>
      <w:lvlText w:val="–"/>
      <w:lvlJc w:val="left"/>
      <w:pPr>
        <w:ind w:left="1440" w:hanging="360"/>
      </w:pPr>
      <w:rPr>
        <w:rFonts w:ascii="Century Gothic" w:hAnsi="Century Gothic" w:hint="default"/>
        <w:color w:val="AB2328"/>
      </w:rPr>
    </w:lvl>
    <w:lvl w:ilvl="2" w:tplc="6BAE5EC4">
      <w:start w:val="1"/>
      <w:numFmt w:val="bullet"/>
      <w:pStyle w:val="Bullet3"/>
      <w:lvlText w:val=""/>
      <w:lvlJc w:val="left"/>
      <w:pPr>
        <w:ind w:left="2160" w:hanging="360"/>
      </w:pPr>
      <w:rPr>
        <w:rFonts w:ascii="Wingdings" w:hAnsi="Wingdings" w:hint="default"/>
        <w:color w:val="CF4520"/>
      </w:rPr>
    </w:lvl>
    <w:lvl w:ilvl="3" w:tplc="04090001">
      <w:start w:val="1"/>
      <w:numFmt w:val="bullet"/>
      <w:lvlText w:val=""/>
      <w:lvlJc w:val="left"/>
      <w:pPr>
        <w:ind w:left="2880" w:hanging="360"/>
      </w:pPr>
      <w:rPr>
        <w:rFonts w:ascii="Symbol" w:hAnsi="Symbol" w:hint="default"/>
      </w:rPr>
    </w:lvl>
    <w:lvl w:ilvl="4" w:tplc="D28CE58C">
      <w:start w:val="1"/>
      <w:numFmt w:val="bullet"/>
      <w:pStyle w:val="Bullet5"/>
      <w:lvlText w:val="&gt;"/>
      <w:lvlJc w:val="left"/>
      <w:pPr>
        <w:ind w:left="3600" w:hanging="360"/>
      </w:pPr>
      <w:rPr>
        <w:rFonts w:ascii="Courier New" w:hAnsi="Courier New" w:hint="default"/>
        <w:color w:val="FFA30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13B7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BE7B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31A53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CF03E3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
  <w:rsids>
    <w:rsidRoot w:val="0007325F"/>
    <w:rsid w:val="00052E56"/>
    <w:rsid w:val="0007325F"/>
    <w:rsid w:val="000B1DFA"/>
    <w:rsid w:val="000D0F69"/>
    <w:rsid w:val="00165611"/>
    <w:rsid w:val="00285881"/>
    <w:rsid w:val="002C708E"/>
    <w:rsid w:val="00344B9A"/>
    <w:rsid w:val="003472FF"/>
    <w:rsid w:val="003A5589"/>
    <w:rsid w:val="003E2860"/>
    <w:rsid w:val="00417BF5"/>
    <w:rsid w:val="004214CA"/>
    <w:rsid w:val="00485F00"/>
    <w:rsid w:val="004A3D55"/>
    <w:rsid w:val="004B3DE0"/>
    <w:rsid w:val="00540F02"/>
    <w:rsid w:val="0055169A"/>
    <w:rsid w:val="005B64A7"/>
    <w:rsid w:val="005D0843"/>
    <w:rsid w:val="005D49CE"/>
    <w:rsid w:val="00612801"/>
    <w:rsid w:val="006A6237"/>
    <w:rsid w:val="006B1ECE"/>
    <w:rsid w:val="006E6737"/>
    <w:rsid w:val="006F37C8"/>
    <w:rsid w:val="00724E77"/>
    <w:rsid w:val="00727160"/>
    <w:rsid w:val="00742AA3"/>
    <w:rsid w:val="007A7C52"/>
    <w:rsid w:val="00810EBC"/>
    <w:rsid w:val="00861836"/>
    <w:rsid w:val="00892BFE"/>
    <w:rsid w:val="008A012C"/>
    <w:rsid w:val="008E0770"/>
    <w:rsid w:val="0092775F"/>
    <w:rsid w:val="00932061"/>
    <w:rsid w:val="00960A60"/>
    <w:rsid w:val="009A4AB8"/>
    <w:rsid w:val="009F1EC1"/>
    <w:rsid w:val="009F21F3"/>
    <w:rsid w:val="00A40DC0"/>
    <w:rsid w:val="00A456E7"/>
    <w:rsid w:val="00AC0550"/>
    <w:rsid w:val="00AE4425"/>
    <w:rsid w:val="00AF6481"/>
    <w:rsid w:val="00B81416"/>
    <w:rsid w:val="00B82EA5"/>
    <w:rsid w:val="00C96644"/>
    <w:rsid w:val="00CE7DBF"/>
    <w:rsid w:val="00CF5590"/>
    <w:rsid w:val="00D632B5"/>
    <w:rsid w:val="00DC4F42"/>
    <w:rsid w:val="00DE7F19"/>
    <w:rsid w:val="00E44A20"/>
    <w:rsid w:val="00F0671D"/>
    <w:rsid w:val="00F1412C"/>
    <w:rsid w:val="00FA7A13"/>
    <w:rsid w:val="00FB228B"/>
    <w:rsid w:val="00FD1684"/>
    <w:rsid w:val="00FF1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D55"/>
    <w:rPr>
      <w:rFonts w:ascii="Century Gothic" w:hAnsi="Century Gothic"/>
      <w:color w:val="404040" w:themeColor="text1" w:themeTint="BF"/>
      <w:sz w:val="22"/>
    </w:rPr>
  </w:style>
  <w:style w:type="paragraph" w:styleId="Heading1">
    <w:name w:val="heading 1"/>
    <w:basedOn w:val="Normal"/>
    <w:next w:val="Normal"/>
    <w:link w:val="Heading1Char"/>
    <w:uiPriority w:val="9"/>
    <w:qFormat/>
    <w:rsid w:val="00AF6481"/>
    <w:pPr>
      <w:numPr>
        <w:numId w:val="7"/>
      </w:numPr>
      <w:outlineLvl w:val="0"/>
    </w:pPr>
    <w:rPr>
      <w:b/>
      <w:caps/>
      <w:color w:val="14A0B5"/>
      <w:sz w:val="36"/>
    </w:rPr>
  </w:style>
  <w:style w:type="paragraph" w:styleId="Heading2">
    <w:name w:val="heading 2"/>
    <w:basedOn w:val="Normal"/>
    <w:next w:val="Normal"/>
    <w:link w:val="Heading2Char"/>
    <w:uiPriority w:val="9"/>
    <w:unhideWhenUsed/>
    <w:qFormat/>
    <w:rsid w:val="006B1ECE"/>
    <w:pPr>
      <w:numPr>
        <w:ilvl w:val="1"/>
        <w:numId w:val="7"/>
      </w:numPr>
      <w:outlineLvl w:val="1"/>
    </w:pPr>
    <w:rPr>
      <w:b/>
      <w:color w:val="A6A6A6" w:themeColor="background1" w:themeShade="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836"/>
    <w:pPr>
      <w:tabs>
        <w:tab w:val="center" w:pos="4320"/>
        <w:tab w:val="right" w:pos="8640"/>
      </w:tabs>
    </w:pPr>
  </w:style>
  <w:style w:type="character" w:customStyle="1" w:styleId="HeaderChar">
    <w:name w:val="Header Char"/>
    <w:basedOn w:val="DefaultParagraphFont"/>
    <w:link w:val="Header"/>
    <w:uiPriority w:val="99"/>
    <w:rsid w:val="00861836"/>
  </w:style>
  <w:style w:type="paragraph" w:styleId="Footer">
    <w:name w:val="footer"/>
    <w:basedOn w:val="Normal"/>
    <w:link w:val="FooterChar"/>
    <w:uiPriority w:val="99"/>
    <w:unhideWhenUsed/>
    <w:rsid w:val="00861836"/>
    <w:pPr>
      <w:tabs>
        <w:tab w:val="center" w:pos="4320"/>
        <w:tab w:val="right" w:pos="8640"/>
      </w:tabs>
    </w:pPr>
  </w:style>
  <w:style w:type="character" w:customStyle="1" w:styleId="FooterChar">
    <w:name w:val="Footer Char"/>
    <w:basedOn w:val="DefaultParagraphFont"/>
    <w:link w:val="Footer"/>
    <w:uiPriority w:val="99"/>
    <w:rsid w:val="00861836"/>
  </w:style>
  <w:style w:type="paragraph" w:styleId="BalloonText">
    <w:name w:val="Balloon Text"/>
    <w:basedOn w:val="Normal"/>
    <w:link w:val="BalloonTextChar"/>
    <w:uiPriority w:val="99"/>
    <w:semiHidden/>
    <w:unhideWhenUsed/>
    <w:rsid w:val="008618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836"/>
    <w:rPr>
      <w:rFonts w:ascii="Lucida Grande" w:hAnsi="Lucida Grande" w:cs="Lucida Grande"/>
      <w:sz w:val="18"/>
      <w:szCs w:val="18"/>
    </w:rPr>
  </w:style>
  <w:style w:type="paragraph" w:styleId="NormalWeb">
    <w:name w:val="Normal (Web)"/>
    <w:basedOn w:val="Normal"/>
    <w:uiPriority w:val="99"/>
    <w:semiHidden/>
    <w:unhideWhenUsed/>
    <w:rsid w:val="00861836"/>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810EBC"/>
  </w:style>
  <w:style w:type="character" w:customStyle="1" w:styleId="Heading1Char">
    <w:name w:val="Heading 1 Char"/>
    <w:basedOn w:val="DefaultParagraphFont"/>
    <w:link w:val="Heading1"/>
    <w:uiPriority w:val="9"/>
    <w:rsid w:val="00AF6481"/>
    <w:rPr>
      <w:rFonts w:ascii="Century Gothic" w:hAnsi="Century Gothic"/>
      <w:b/>
      <w:caps/>
      <w:color w:val="14A0B5"/>
      <w:sz w:val="36"/>
    </w:rPr>
  </w:style>
  <w:style w:type="character" w:customStyle="1" w:styleId="Heading2Char">
    <w:name w:val="Heading 2 Char"/>
    <w:basedOn w:val="DefaultParagraphFont"/>
    <w:link w:val="Heading2"/>
    <w:uiPriority w:val="9"/>
    <w:rsid w:val="006B1ECE"/>
    <w:rPr>
      <w:rFonts w:ascii="Century Gothic" w:hAnsi="Century Gothic"/>
      <w:b/>
      <w:color w:val="A6A6A6" w:themeColor="background1" w:themeShade="A6"/>
      <w:sz w:val="26"/>
      <w:szCs w:val="26"/>
    </w:rPr>
  </w:style>
  <w:style w:type="paragraph" w:customStyle="1" w:styleId="HEADER-TITLE">
    <w:name w:val="HEADER-TITLE"/>
    <w:basedOn w:val="Normal"/>
    <w:qFormat/>
    <w:rsid w:val="004A3D55"/>
    <w:rPr>
      <w:b/>
      <w:color w:val="FFFFFF" w:themeColor="background1"/>
      <w:sz w:val="44"/>
      <w:szCs w:val="44"/>
    </w:rPr>
  </w:style>
  <w:style w:type="paragraph" w:customStyle="1" w:styleId="Subtitle-Cover">
    <w:name w:val="Subtitle-Cover"/>
    <w:basedOn w:val="Normal"/>
    <w:qFormat/>
    <w:rsid w:val="004A3D55"/>
    <w:rPr>
      <w:color w:val="FFFFFF" w:themeColor="background1"/>
      <w:sz w:val="32"/>
    </w:rPr>
  </w:style>
  <w:style w:type="paragraph" w:styleId="ListParagraph">
    <w:name w:val="List Paragraph"/>
    <w:basedOn w:val="Normal"/>
    <w:uiPriority w:val="34"/>
    <w:qFormat/>
    <w:rsid w:val="00742AA3"/>
    <w:pPr>
      <w:ind w:left="720"/>
      <w:contextualSpacing/>
    </w:pPr>
  </w:style>
  <w:style w:type="paragraph" w:customStyle="1" w:styleId="Bullet1">
    <w:name w:val="Bullet1"/>
    <w:basedOn w:val="ListParagraph"/>
    <w:qFormat/>
    <w:rsid w:val="00742AA3"/>
    <w:pPr>
      <w:numPr>
        <w:numId w:val="1"/>
      </w:numPr>
    </w:pPr>
  </w:style>
  <w:style w:type="paragraph" w:customStyle="1" w:styleId="Bullet2">
    <w:name w:val="Bullet2"/>
    <w:basedOn w:val="Bullet1"/>
    <w:qFormat/>
    <w:rsid w:val="00742AA3"/>
    <w:pPr>
      <w:numPr>
        <w:ilvl w:val="1"/>
      </w:numPr>
    </w:pPr>
  </w:style>
  <w:style w:type="paragraph" w:customStyle="1" w:styleId="Bullet3">
    <w:name w:val="Bullet3"/>
    <w:basedOn w:val="Bullet1"/>
    <w:qFormat/>
    <w:rsid w:val="00742AA3"/>
    <w:pPr>
      <w:numPr>
        <w:ilvl w:val="2"/>
      </w:numPr>
    </w:pPr>
  </w:style>
  <w:style w:type="paragraph" w:customStyle="1" w:styleId="Bullet4">
    <w:name w:val="Bullet4"/>
    <w:basedOn w:val="Bullet1"/>
    <w:qFormat/>
    <w:rsid w:val="00742AA3"/>
    <w:pPr>
      <w:numPr>
        <w:ilvl w:val="3"/>
        <w:numId w:val="2"/>
      </w:numPr>
    </w:pPr>
  </w:style>
  <w:style w:type="paragraph" w:customStyle="1" w:styleId="Bullet5">
    <w:name w:val="Bullet5"/>
    <w:basedOn w:val="Bullet1"/>
    <w:qFormat/>
    <w:rsid w:val="009F21F3"/>
    <w:pPr>
      <w:numPr>
        <w:ilvl w:val="4"/>
      </w:numPr>
    </w:pPr>
  </w:style>
  <w:style w:type="character" w:styleId="LineNumber">
    <w:name w:val="line number"/>
    <w:basedOn w:val="DefaultParagraphFont"/>
    <w:uiPriority w:val="99"/>
    <w:semiHidden/>
    <w:unhideWhenUsed/>
    <w:rsid w:val="00CE7DBF"/>
  </w:style>
  <w:style w:type="character" w:styleId="Hyperlink">
    <w:name w:val="Hyperlink"/>
    <w:rsid w:val="006E6737"/>
    <w:rPr>
      <w:color w:val="0000FF"/>
      <w:u w:val="single"/>
    </w:rPr>
  </w:style>
</w:styles>
</file>

<file path=word/webSettings.xml><?xml version="1.0" encoding="utf-8"?>
<w:webSettings xmlns:r="http://schemas.openxmlformats.org/officeDocument/2006/relationships" xmlns:w="http://schemas.openxmlformats.org/wordprocessingml/2006/main">
  <w:divs>
    <w:div w:id="669914399">
      <w:bodyDiv w:val="1"/>
      <w:marLeft w:val="0"/>
      <w:marRight w:val="0"/>
      <w:marTop w:val="0"/>
      <w:marBottom w:val="0"/>
      <w:divBdr>
        <w:top w:val="none" w:sz="0" w:space="0" w:color="auto"/>
        <w:left w:val="none" w:sz="0" w:space="0" w:color="auto"/>
        <w:bottom w:val="none" w:sz="0" w:space="0" w:color="auto"/>
        <w:right w:val="none" w:sz="0" w:space="0" w:color="auto"/>
      </w:divBdr>
    </w:div>
    <w:div w:id="1219708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closing101.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ta.org/homebuyeroutreachgui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58B5-0E86-4A40-9AC6-2372EC63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2015-08-10T19:24:00Z</dcterms:created>
  <dcterms:modified xsi:type="dcterms:W3CDTF">2015-09-07T22:53:00Z</dcterms:modified>
</cp:coreProperties>
</file>