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7E" w:rsidRPr="001C4F00" w:rsidRDefault="00487C7E" w:rsidP="00F12520">
      <w:pPr>
        <w:pStyle w:val="Heading1"/>
        <w:numPr>
          <w:ilvl w:val="0"/>
          <w:numId w:val="0"/>
        </w:numPr>
      </w:pPr>
      <w:r w:rsidRPr="001C4F00">
        <w:t>H</w:t>
      </w:r>
      <w:r w:rsidR="00F12520" w:rsidRPr="001C4F00">
        <w:t xml:space="preserve">ow Title Insurance Protects All </w:t>
      </w:r>
      <w:r w:rsidRPr="001C4F00">
        <w:t>Homebuyers</w:t>
      </w:r>
    </w:p>
    <w:p w:rsidR="00487C7E" w:rsidRPr="001C4F00" w:rsidRDefault="00487C7E" w:rsidP="00487C7E"/>
    <w:p w:rsidR="00487C7E" w:rsidRPr="001C4F00" w:rsidRDefault="00487C7E" w:rsidP="00487C7E">
      <w:r w:rsidRPr="001C4F00">
        <w:t xml:space="preserve">Whether you’re purchasing a new or existing home, or refinancing, </w:t>
      </w:r>
      <w:r w:rsidR="001C4F00" w:rsidRPr="001C4F00">
        <w:t>title</w:t>
      </w:r>
      <w:r w:rsidRPr="001C4F00">
        <w:t xml:space="preserve"> insurance protects you against any problems affecting the </w:t>
      </w:r>
      <w:r w:rsidR="001C4F00" w:rsidRPr="001C4F00">
        <w:t>title</w:t>
      </w:r>
      <w:r w:rsidRPr="001C4F00">
        <w:t xml:space="preserve"> to your home.</w:t>
      </w:r>
    </w:p>
    <w:p w:rsidR="00487C7E" w:rsidRPr="001C4F00" w:rsidRDefault="00487C7E" w:rsidP="00487C7E">
      <w:pPr>
        <w:rPr>
          <w:b/>
          <w:color w:val="000000"/>
        </w:rPr>
      </w:pPr>
    </w:p>
    <w:p w:rsidR="00487C7E" w:rsidRPr="001C4F00" w:rsidRDefault="00487C7E" w:rsidP="00487C7E">
      <w:pPr>
        <w:pStyle w:val="Heading2"/>
        <w:numPr>
          <w:ilvl w:val="0"/>
          <w:numId w:val="0"/>
        </w:numPr>
      </w:pPr>
      <w:r w:rsidRPr="001C4F00">
        <w:t>The Basics</w:t>
      </w:r>
    </w:p>
    <w:p w:rsidR="00487C7E" w:rsidRPr="001C4F00" w:rsidRDefault="00487C7E" w:rsidP="00487C7E">
      <w:r w:rsidRPr="001C4F00">
        <w:t xml:space="preserve">There are two types of </w:t>
      </w:r>
      <w:r w:rsidR="001C4F00" w:rsidRPr="001C4F00">
        <w:t>title</w:t>
      </w:r>
      <w:r w:rsidRPr="001C4F00">
        <w:t xml:space="preserve"> insurance</w:t>
      </w:r>
      <w:r w:rsidR="001C4F00">
        <w:t xml:space="preserve">: </w:t>
      </w:r>
      <w:r w:rsidRPr="001C4F00">
        <w:t>the owner’s policy and the lender’s policy. The owner’s policy protects your property rights as the homebuyer</w:t>
      </w:r>
      <w:r w:rsidR="001C4F00">
        <w:t>, whereas</w:t>
      </w:r>
      <w:r w:rsidRPr="001C4F00">
        <w:t xml:space="preserve"> the lender’s policy insures the financial investment of the bank or lender. If someone else claims ownership of your property, </w:t>
      </w:r>
      <w:r w:rsidR="001C4F00" w:rsidRPr="001C4F00">
        <w:t>title</w:t>
      </w:r>
      <w:r w:rsidRPr="001C4F00">
        <w:t xml:space="preserve"> insurance </w:t>
      </w:r>
      <w:r w:rsidR="001B5915">
        <w:t xml:space="preserve">typically </w:t>
      </w:r>
      <w:r w:rsidRPr="001C4F00">
        <w:t>defends you legally and financially.</w:t>
      </w:r>
    </w:p>
    <w:p w:rsidR="00487C7E" w:rsidRPr="001C4F00" w:rsidRDefault="00487C7E" w:rsidP="00487C7E">
      <w:pPr>
        <w:rPr>
          <w:b/>
          <w:color w:val="000000"/>
        </w:rPr>
      </w:pPr>
    </w:p>
    <w:p w:rsidR="00487C7E" w:rsidRPr="001C4F00" w:rsidRDefault="00487C7E" w:rsidP="00487C7E">
      <w:pPr>
        <w:pStyle w:val="Heading2"/>
        <w:numPr>
          <w:ilvl w:val="0"/>
          <w:numId w:val="0"/>
        </w:numPr>
      </w:pPr>
      <w:r w:rsidRPr="001C4F00">
        <w:t>Common Risks</w:t>
      </w:r>
    </w:p>
    <w:p w:rsidR="00487C7E" w:rsidRPr="001C4F00" w:rsidRDefault="001B5915" w:rsidP="00487C7E">
      <w:r>
        <w:t>Here are some examples of problems with title</w:t>
      </w:r>
      <w:r w:rsidR="00487C7E" w:rsidRPr="001C4F00">
        <w:t xml:space="preserve">: </w:t>
      </w:r>
    </w:p>
    <w:p w:rsidR="00742AA3" w:rsidRPr="001C4F00" w:rsidRDefault="00742AA3" w:rsidP="00487C7E"/>
    <w:p w:rsidR="00487C7E" w:rsidRPr="001C4F00" w:rsidRDefault="00487C7E" w:rsidP="00487C7E">
      <w:pPr>
        <w:pStyle w:val="Bullet1"/>
      </w:pPr>
      <w:r w:rsidRPr="001C4F00">
        <w:rPr>
          <w:b/>
        </w:rPr>
        <w:t xml:space="preserve">Liens against the property </w:t>
      </w:r>
      <w:r w:rsidRPr="001C4F00">
        <w:t xml:space="preserve">that serve as security for the payment of an obligation (e.g. mortgage liens, judgment liens for unpaid court judgments, </w:t>
      </w:r>
      <w:r w:rsidR="001B5915">
        <w:t xml:space="preserve">federal </w:t>
      </w:r>
      <w:r w:rsidRPr="001C4F00">
        <w:t xml:space="preserve">tax liens, state and local liens for failure to pay </w:t>
      </w:r>
      <w:r w:rsidR="001C4F00" w:rsidRPr="001C4F00">
        <w:t>real estate</w:t>
      </w:r>
      <w:r w:rsidRPr="001C4F00">
        <w:t xml:space="preserve"> taxes or assessments, mechanic’s liens to secure payment for </w:t>
      </w:r>
      <w:r w:rsidR="001B5915">
        <w:t xml:space="preserve">property </w:t>
      </w:r>
      <w:r w:rsidRPr="001C4F00">
        <w:t>improvements, liens for recovery of child support payments or, as in New York City, for unpaid parking tickets).</w:t>
      </w:r>
    </w:p>
    <w:p w:rsidR="00487C7E" w:rsidRPr="001C4F00" w:rsidRDefault="00487C7E" w:rsidP="00487C7E">
      <w:pPr>
        <w:pStyle w:val="Bullet1"/>
      </w:pPr>
      <w:r w:rsidRPr="001C4F00">
        <w:rPr>
          <w:b/>
        </w:rPr>
        <w:t>Easements</w:t>
      </w:r>
      <w:r w:rsidRPr="001C4F00">
        <w:t xml:space="preserve"> that have been created by contract or arisen through use or adverse prescription (e.g. rights of way for utilities, rights acquired by neighbors because of a fence encroachment).</w:t>
      </w:r>
    </w:p>
    <w:p w:rsidR="00487C7E" w:rsidRPr="001C4F00" w:rsidRDefault="00487C7E" w:rsidP="00487C7E">
      <w:pPr>
        <w:pStyle w:val="Bullet1"/>
      </w:pPr>
      <w:r w:rsidRPr="001C4F00">
        <w:rPr>
          <w:b/>
        </w:rPr>
        <w:t>Building or use restrictions</w:t>
      </w:r>
      <w:r w:rsidRPr="001C4F00">
        <w:t xml:space="preserve"> contained in recorded plats, agreements or deeds.</w:t>
      </w:r>
    </w:p>
    <w:p w:rsidR="00487C7E" w:rsidRPr="001C4F00" w:rsidRDefault="00487C7E" w:rsidP="00487C7E">
      <w:pPr>
        <w:pStyle w:val="Bullet1"/>
      </w:pPr>
      <w:r w:rsidRPr="001C4F00">
        <w:rPr>
          <w:b/>
        </w:rPr>
        <w:t>Claims</w:t>
      </w:r>
      <w:r w:rsidRPr="001C4F00">
        <w:t xml:space="preserve"> arising out of bankruptcy.</w:t>
      </w:r>
    </w:p>
    <w:p w:rsidR="00487C7E" w:rsidRPr="001C4F00" w:rsidRDefault="00487C7E" w:rsidP="00487C7E"/>
    <w:p w:rsidR="00487C7E" w:rsidRPr="001C4F00" w:rsidRDefault="00487C7E" w:rsidP="00010A57">
      <w:r w:rsidRPr="001C4F00">
        <w:t xml:space="preserve">These are just some of the many reasons why getting owner’s </w:t>
      </w:r>
      <w:r w:rsidR="001C4F00" w:rsidRPr="001C4F00">
        <w:t>title</w:t>
      </w:r>
      <w:r w:rsidRPr="001C4F00">
        <w:t xml:space="preserve"> insurance is crucial when buying or refinancing a home. It gives you peace of mind that your property rights are protected.</w:t>
      </w:r>
    </w:p>
    <w:p w:rsidR="00487C7E" w:rsidRPr="001C4F00" w:rsidRDefault="00487C7E" w:rsidP="00487C7E">
      <w:pPr>
        <w:rPr>
          <w:color w:val="000000"/>
        </w:rPr>
      </w:pPr>
    </w:p>
    <w:p w:rsidR="00487C7E" w:rsidRPr="001C4F00" w:rsidRDefault="00487C7E" w:rsidP="00487C7E">
      <w:pPr>
        <w:pStyle w:val="Heading2"/>
        <w:numPr>
          <w:ilvl w:val="0"/>
          <w:numId w:val="0"/>
        </w:numPr>
      </w:pPr>
      <w:r w:rsidRPr="001C4F00">
        <w:t>Refinancing?</w:t>
      </w:r>
    </w:p>
    <w:p w:rsidR="00487C7E" w:rsidRPr="001C4F00" w:rsidRDefault="00487C7E" w:rsidP="00487C7E">
      <w:r w:rsidRPr="001C4F00">
        <w:t xml:space="preserve">When you refinance, you are obtaining a new loan, even if you stay with your original lender. Lenders will usually require a new </w:t>
      </w:r>
      <w:r w:rsidR="001C4F00" w:rsidRPr="001C4F00">
        <w:t>title</w:t>
      </w:r>
      <w:r w:rsidRPr="001C4F00">
        <w:t xml:space="preserve"> search and lender’s policy to protect their investment in the property. Fortunately, homeowners don’t need to purchase a new owner's policy—the one you bought at closing is good for as long as you </w:t>
      </w:r>
      <w:r w:rsidR="001C4F00">
        <w:t>or</w:t>
      </w:r>
      <w:r w:rsidR="001C4F00" w:rsidRPr="001C4F00">
        <w:t xml:space="preserve"> </w:t>
      </w:r>
      <w:r w:rsidRPr="001C4F00">
        <w:t xml:space="preserve">your family </w:t>
      </w:r>
      <w:r w:rsidR="002E4FE2" w:rsidRPr="001C4F00">
        <w:t xml:space="preserve">own </w:t>
      </w:r>
      <w:r w:rsidRPr="001C4F00">
        <w:t>the property.</w:t>
      </w:r>
      <w:r w:rsidR="001B5915">
        <w:t xml:space="preserve"> However, you may want to contact an ALTA member to update your policy to reflect changes in your life. </w:t>
      </w:r>
      <w:r w:rsidRPr="001C4F00">
        <w:t xml:space="preserve"> </w:t>
      </w:r>
    </w:p>
    <w:p w:rsidR="00487C7E" w:rsidRPr="001C4F00" w:rsidRDefault="00487C7E" w:rsidP="00487C7E">
      <w:pPr>
        <w:rPr>
          <w:color w:val="000000"/>
        </w:rPr>
      </w:pPr>
    </w:p>
    <w:p w:rsidR="00010A57" w:rsidRPr="001C4F00" w:rsidRDefault="00010A57" w:rsidP="00487C7E">
      <w:pPr>
        <w:pStyle w:val="Heading2"/>
        <w:numPr>
          <w:ilvl w:val="0"/>
          <w:numId w:val="0"/>
        </w:numPr>
      </w:pPr>
    </w:p>
    <w:p w:rsidR="00487C7E" w:rsidRPr="001C4F00" w:rsidRDefault="00487C7E" w:rsidP="00487C7E">
      <w:pPr>
        <w:pStyle w:val="Heading2"/>
        <w:numPr>
          <w:ilvl w:val="0"/>
          <w:numId w:val="0"/>
        </w:numPr>
      </w:pPr>
      <w:r w:rsidRPr="001C4F00">
        <w:lastRenderedPageBreak/>
        <w:t>Enduring Value</w:t>
      </w:r>
    </w:p>
    <w:p w:rsidR="00487C7E" w:rsidRPr="001C4F00" w:rsidRDefault="00487C7E" w:rsidP="00487C7E">
      <w:r w:rsidRPr="001C4F00">
        <w:t xml:space="preserve">Owner’s </w:t>
      </w:r>
      <w:r w:rsidR="001C4F00" w:rsidRPr="001C4F00">
        <w:t>title</w:t>
      </w:r>
      <w:r w:rsidRPr="001C4F00">
        <w:t xml:space="preserve"> insurance is a low, one-time fee based on the value of your home. For example, the typical owner’s </w:t>
      </w:r>
      <w:r w:rsidR="001C4F00" w:rsidRPr="001C4F00">
        <w:t>title</w:t>
      </w:r>
      <w:r w:rsidRPr="001C4F00">
        <w:t xml:space="preserve"> insurance policy costs an average of 0.5% of a home’s purchase price. With a home being one of the largest investments you’ll ever make, </w:t>
      </w:r>
      <w:proofErr w:type="gramStart"/>
      <w:r w:rsidR="00E01074" w:rsidRPr="001C4F00">
        <w:t>it’s</w:t>
      </w:r>
      <w:proofErr w:type="gramEnd"/>
      <w:r w:rsidRPr="001C4F00">
        <w:t xml:space="preserve"> clear why getting own</w:t>
      </w:r>
      <w:bookmarkStart w:id="0" w:name="_GoBack"/>
      <w:bookmarkEnd w:id="0"/>
      <w:r w:rsidRPr="001C4F00">
        <w:t xml:space="preserve">er’s </w:t>
      </w:r>
      <w:r w:rsidR="001C4F00" w:rsidRPr="001C4F00">
        <w:t>title</w:t>
      </w:r>
      <w:r w:rsidRPr="001C4F00">
        <w:t xml:space="preserve"> insurance is such a smart way to give yourself peace of mind.</w:t>
      </w:r>
    </w:p>
    <w:p w:rsidR="00487C7E" w:rsidRPr="001C4F00" w:rsidRDefault="00487C7E" w:rsidP="00487C7E">
      <w:pPr>
        <w:rPr>
          <w:color w:val="000000"/>
        </w:rPr>
      </w:pPr>
    </w:p>
    <w:p w:rsidR="00487C7E" w:rsidRPr="001C4F00" w:rsidRDefault="00487C7E" w:rsidP="00487C7E">
      <w:pPr>
        <w:pStyle w:val="Heading2"/>
        <w:numPr>
          <w:ilvl w:val="0"/>
          <w:numId w:val="0"/>
        </w:numPr>
      </w:pPr>
      <w:r w:rsidRPr="001C4F00">
        <w:t>More Homebuyer Tips &amp; Information</w:t>
      </w:r>
    </w:p>
    <w:p w:rsidR="00487C7E" w:rsidRPr="001C4F00" w:rsidRDefault="00487C7E" w:rsidP="00487C7E">
      <w:r w:rsidRPr="001C4F00">
        <w:t xml:space="preserve">The American Land Title Association helps educate homebuyers like you about </w:t>
      </w:r>
      <w:r w:rsidR="001C4F00" w:rsidRPr="001C4F00">
        <w:t>title</w:t>
      </w:r>
      <w:r w:rsidRPr="001C4F00">
        <w:t xml:space="preserve"> insurance so you can protect your property rights. Check out </w:t>
      </w:r>
      <w:hyperlink r:id="rId8" w:history="1">
        <w:r w:rsidRPr="001C4F00">
          <w:rPr>
            <w:rStyle w:val="Hyperlink"/>
          </w:rPr>
          <w:t>www.homeclosing101.org</w:t>
        </w:r>
      </w:hyperlink>
      <w:r w:rsidRPr="001C4F00">
        <w:t xml:space="preserve"> to learn more about </w:t>
      </w:r>
      <w:r w:rsidR="001C4F00" w:rsidRPr="001C4F00">
        <w:t>title</w:t>
      </w:r>
      <w:r w:rsidRPr="001C4F00">
        <w:t xml:space="preserve"> insurance and the home closing process.</w:t>
      </w:r>
    </w:p>
    <w:p w:rsidR="00487C7E" w:rsidRDefault="00487C7E" w:rsidP="00487C7E"/>
    <w:p w:rsidR="001B5915" w:rsidRPr="001C4F00" w:rsidRDefault="001B5915" w:rsidP="00487C7E">
      <w:r>
        <w:t>*</w:t>
      </w:r>
      <w:r w:rsidRPr="001B5915">
        <w:rPr>
          <w:i/>
        </w:rPr>
        <w:t xml:space="preserve">This advertising offers a brief description of insurance </w:t>
      </w:r>
      <w:proofErr w:type="spellStart"/>
      <w:r w:rsidRPr="001B5915">
        <w:rPr>
          <w:i/>
        </w:rPr>
        <w:t>coverages</w:t>
      </w:r>
      <w:proofErr w:type="spellEnd"/>
      <w:r w:rsidRPr="001B5915">
        <w:rPr>
          <w:i/>
        </w:rPr>
        <w:t xml:space="preserve">, products and services and is meant for informational purposes only. Actual </w:t>
      </w:r>
      <w:proofErr w:type="spellStart"/>
      <w:r w:rsidRPr="001B5915">
        <w:rPr>
          <w:i/>
        </w:rPr>
        <w:t>coverages</w:t>
      </w:r>
      <w:proofErr w:type="spellEnd"/>
      <w:r w:rsidRPr="001B5915">
        <w:rPr>
          <w:i/>
        </w:rPr>
        <w:t xml:space="preserve"> may vary by state, company or locality. You may not be eligible for all of the insurance products, </w:t>
      </w:r>
      <w:proofErr w:type="spellStart"/>
      <w:r w:rsidRPr="001B5915">
        <w:rPr>
          <w:i/>
        </w:rPr>
        <w:t>coverages</w:t>
      </w:r>
      <w:proofErr w:type="spellEnd"/>
      <w:r w:rsidRPr="001B5915">
        <w:rPr>
          <w:i/>
        </w:rPr>
        <w:t xml:space="preserve"> or services described in this advertising. For exact terms, conditions, exclusions, and limitations, please contact a title insurance company authorized to do business in your location.</w:t>
      </w:r>
    </w:p>
    <w:sectPr w:rsidR="001B5915" w:rsidRPr="001C4F00" w:rsidSect="00CE7DBF">
      <w:headerReference w:type="default" r:id="rId9"/>
      <w:footerReference w:type="even" r:id="rId10"/>
      <w:footerReference w:type="default" r:id="rId11"/>
      <w:pgSz w:w="12240" w:h="15840"/>
      <w:pgMar w:top="2304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CF" w:rsidRDefault="00EC12CF" w:rsidP="004A3D55">
      <w:r>
        <w:separator/>
      </w:r>
    </w:p>
    <w:p w:rsidR="00EC12CF" w:rsidRDefault="00EC12CF" w:rsidP="004A3D55"/>
  </w:endnote>
  <w:endnote w:type="continuationSeparator" w:id="0">
    <w:p w:rsidR="00EC12CF" w:rsidRDefault="00EC12CF" w:rsidP="004A3D55">
      <w:r>
        <w:continuationSeparator/>
      </w:r>
    </w:p>
    <w:p w:rsidR="00EC12CF" w:rsidRDefault="00EC12CF" w:rsidP="004A3D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637A8E" w:rsidP="004A3D55">
    <w:pPr>
      <w:pStyle w:val="Footer"/>
      <w:rPr>
        <w:rStyle w:val="PageNumber"/>
      </w:rPr>
    </w:pPr>
    <w:r>
      <w:rPr>
        <w:rStyle w:val="PageNumber"/>
        <w:rFonts w:hint="eastAsia"/>
      </w:rPr>
      <w:fldChar w:fldCharType="begin"/>
    </w:r>
    <w:r w:rsidR="005D49C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:rsidR="005D49CE" w:rsidRDefault="005D49CE" w:rsidP="004A3D55">
    <w:pPr>
      <w:pStyle w:val="Footer"/>
    </w:pPr>
  </w:p>
  <w:p w:rsidR="009A4AB8" w:rsidRDefault="009A4AB8" w:rsidP="004A3D5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3C" w:rsidRPr="004214CA" w:rsidRDefault="00637A8E" w:rsidP="00FF1B3C">
    <w:pPr>
      <w:pStyle w:val="Footer"/>
      <w:framePr w:wrap="around" w:vAnchor="text" w:hAnchor="page" w:x="11820" w:y="-890"/>
      <w:rPr>
        <w:rStyle w:val="PageNumber"/>
        <w:color w:val="717C7D"/>
        <w:sz w:val="20"/>
        <w:szCs w:val="20"/>
      </w:rPr>
    </w:pPr>
    <w:r w:rsidRPr="004214CA">
      <w:rPr>
        <w:rStyle w:val="PageNumber"/>
        <w:color w:val="717C7D"/>
        <w:sz w:val="20"/>
        <w:szCs w:val="20"/>
      </w:rPr>
      <w:fldChar w:fldCharType="begin"/>
    </w:r>
    <w:r w:rsidR="00FF1B3C" w:rsidRPr="004214CA">
      <w:rPr>
        <w:rStyle w:val="PageNumber"/>
        <w:color w:val="717C7D"/>
        <w:sz w:val="20"/>
        <w:szCs w:val="20"/>
      </w:rPr>
      <w:instrText xml:space="preserve">PAGE  </w:instrText>
    </w:r>
    <w:r w:rsidRPr="004214CA">
      <w:rPr>
        <w:rStyle w:val="PageNumber"/>
        <w:color w:val="717C7D"/>
        <w:sz w:val="20"/>
        <w:szCs w:val="20"/>
      </w:rPr>
      <w:fldChar w:fldCharType="separate"/>
    </w:r>
    <w:r w:rsidR="001B5915">
      <w:rPr>
        <w:rStyle w:val="PageNumber"/>
        <w:noProof/>
        <w:color w:val="717C7D"/>
        <w:sz w:val="20"/>
        <w:szCs w:val="20"/>
      </w:rPr>
      <w:t>2</w:t>
    </w:r>
    <w:r w:rsidRPr="004214CA">
      <w:rPr>
        <w:rStyle w:val="PageNumber"/>
        <w:color w:val="717C7D"/>
        <w:sz w:val="20"/>
        <w:szCs w:val="20"/>
      </w:rPr>
      <w:fldChar w:fldCharType="end"/>
    </w:r>
  </w:p>
  <w:p w:rsidR="005D49CE" w:rsidRPr="000B1DFA" w:rsidRDefault="00637A8E" w:rsidP="004A3D55">
    <w:pPr>
      <w:pStyle w:val="Footer"/>
      <w:rPr>
        <w:sz w:val="15"/>
        <w:szCs w:val="15"/>
      </w:rPr>
    </w:pPr>
    <w:r w:rsidRPr="00637A8E">
      <w:rPr>
        <w:noProof/>
        <w:color w:val="717C7D"/>
        <w:sz w:val="15"/>
        <w:szCs w:val="15"/>
      </w:rPr>
      <w:pict>
        <v:line id="Straight Connector 4" o:spid="_x0000_s4097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0.95pt,-22pt" to="521.95pt,-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GH/gEAAEwEAAAOAAAAZHJzL2Uyb0RvYy54bWysVNuO2yAQfa/Uf0C8N3a8UbtrxdmHrNI+&#10;rNpVs/0AgsFGhQEBjZ2/74ATZ3tTpaovyMNczpwzg9f3o9HkKHxQFhq6XJSUCOC2VdA19Mvz7s0t&#10;JSEyaJm2IBp6EoHeb16/Wg+uFpXtrW6FJ1gEQj24hvYxurooAu+FYWFhnQB0SusNi2j6rmg9G7C6&#10;0UVVlm+LwfrWectFCHj7MDnpJteXUvD4ScogItENxd5iPn0+D+ksNmtWd565XvFzG+wfujBMAYLO&#10;pR5YZOSbV7+UMop7G6yMC25NYaVUXGQOyGZZ/sRm3zMnMhcUJ7hZpvD/yvKPxydPVNvQFSXADI5o&#10;Hz1TXR/J1gKggNaTVdJpcKHG8C08+cSUj7B3j5Z/DegrfnAmI7gpbJTeEKmV+4DrkSVC0mTMEzjN&#10;ExBjJBwvb+5u3pU4J35xFaxOFRKg8yG+F9aQ9NFQrSBpw2p2fAwx9XANSdcayICQ1VTPOKQYoMsZ&#10;wWrV7pTWKS747rDVnhwZrshudXtXVYktVnsRhpaGFC3yTp0BrzzzVzxpMSF/FhI1RT7VhJe2Wcwg&#10;jHMBcXlG0YDRKU1iQ3Ni+ffEc/y1qzl50jm/oT+hTjwuyBbinGwUWP879DheWpZT/HnsYeKdJDjY&#10;9vTkL/uAK5t1PD+v9CZe2jn9+hPYfAcAAP//AwBQSwMEFAAGAAgAAAAhAO6iRbbfAAAADAEAAA8A&#10;AABkcnMvZG93bnJldi54bWxMj01Lw0AQhu+C/2EZwVu7qQZpYzZFLBYPgljbgrdtdtwEs7Nhd5vG&#10;f+8UBD3OOw/vR7kcXScGDLH1pGA2zUAg1d60ZBVs358mcxAxaTK684QKvjHCsrq8KHVh/InecNgk&#10;K9iEYqEVNCn1hZSxbtDpOPU9Ev8+fXA68RmsNEGf2Nx18ibL7qTTLXFCo3t8bLD+2hydgo9V/RLs&#10;flyv+sHu1rtXGZ7ToNT11fhwDyLhmP5gONfn6lBxp4M/komiU7CYzxaMKpjkOY86E1l+y9LhV5JV&#10;Kf+PqH4AAAD//wMAUEsBAi0AFAAGAAgAAAAhALaDOJL+AAAA4QEAABMAAAAAAAAAAAAAAAAAAAAA&#10;AFtDb250ZW50X1R5cGVzXS54bWxQSwECLQAUAAYACAAAACEAOP0h/9YAAACUAQAACwAAAAAAAAAA&#10;AAAAAAAvAQAAX3JlbHMvLnJlbHNQSwECLQAUAAYACAAAACEAOg9Rh/4BAABMBAAADgAAAAAAAAAA&#10;AAAAAAAuAgAAZHJzL2Uyb0RvYy54bWxQSwECLQAUAAYACAAAACEA7qJFtt8AAAAMAQAADwAAAAAA&#10;AAAAAAAAAABYBAAAZHJzL2Rvd25yZXYueG1sUEsFBgAAAAAEAAQA8wAAAGQFAAAAAA==&#10;" strokecolor="#f48922" strokeweight="1pt">
          <o:lock v:ext="edit" shapetype="f"/>
        </v:line>
      </w:pict>
    </w:r>
    <w:r w:rsidR="003F367D">
      <w:rPr>
        <w:color w:val="717C7D"/>
        <w:sz w:val="15"/>
        <w:szCs w:val="15"/>
      </w:rPr>
      <w:t>1800 M Street, NW, Suite 300S</w:t>
    </w:r>
    <w:r w:rsidR="007C1E38">
      <w:rPr>
        <w:color w:val="717C7D"/>
        <w:sz w:val="15"/>
        <w:szCs w:val="15"/>
      </w:rPr>
      <w:t>, Washington, D.C. 20036-5828</w:t>
    </w:r>
    <w:r w:rsidR="005D49CE" w:rsidRPr="000B1DFA">
      <w:rPr>
        <w:sz w:val="15"/>
        <w:szCs w:val="15"/>
      </w:rPr>
      <w:t xml:space="preserve"> </w:t>
    </w:r>
    <w:r w:rsidR="005D49CE" w:rsidRPr="000B1DFA">
      <w:rPr>
        <w:color w:val="F48922"/>
        <w:sz w:val="15"/>
        <w:szCs w:val="15"/>
      </w:rPr>
      <w:t>|</w:t>
    </w:r>
    <w:r w:rsidR="005D49CE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P. 202.296.3671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F. 202.223.5843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0843">
      <w:rPr>
        <w:color w:val="717C7D"/>
        <w:sz w:val="15"/>
        <w:szCs w:val="15"/>
      </w:rPr>
      <w:t>homeclosing101.</w:t>
    </w:r>
    <w:r w:rsidR="00F0671D">
      <w:rPr>
        <w:color w:val="717C7D"/>
        <w:sz w:val="15"/>
        <w:szCs w:val="15"/>
      </w:rPr>
      <w:t>org</w:t>
    </w:r>
  </w:p>
  <w:p w:rsidR="009A4AB8" w:rsidRDefault="009A4AB8" w:rsidP="004A3D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CF" w:rsidRDefault="00EC12CF" w:rsidP="004A3D55">
      <w:r>
        <w:separator/>
      </w:r>
    </w:p>
    <w:p w:rsidR="00EC12CF" w:rsidRDefault="00EC12CF" w:rsidP="004A3D55"/>
  </w:footnote>
  <w:footnote w:type="continuationSeparator" w:id="0">
    <w:p w:rsidR="00EC12CF" w:rsidRDefault="00EC12CF" w:rsidP="004A3D55">
      <w:r>
        <w:continuationSeparator/>
      </w:r>
    </w:p>
    <w:p w:rsidR="00EC12CF" w:rsidRDefault="00EC12CF" w:rsidP="004A3D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CE" w:rsidRDefault="005D49CE" w:rsidP="00CE7DBF">
    <w:pPr>
      <w:pStyle w:val="Header"/>
      <w:tabs>
        <w:tab w:val="left" w:pos="2700"/>
      </w:tabs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-598170</wp:posOffset>
          </wp:positionH>
          <wp:positionV relativeFrom="paragraph">
            <wp:posOffset>91440</wp:posOffset>
          </wp:positionV>
          <wp:extent cx="1827984" cy="534630"/>
          <wp:effectExtent l="0" t="0" r="1270" b="0"/>
          <wp:wrapNone/>
          <wp:docPr id="2" name="Picture 2" descr="Macintosh HD:Users:GD2:Dropbox:360 Clients:ALTA:_CREATIVE:_TEMPLATES:PPT:Links:ALTA_LOGO_PMS444+1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D2:Dropbox:360 Clients:ALTA:_CREATIVE:_TEMPLATES:PPT:Links:ALTA_LOGO_PMS444+1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84" cy="534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  <w:p w:rsidR="009A4AB8" w:rsidRDefault="009A4AB8" w:rsidP="004A3D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94A"/>
    <w:multiLevelType w:val="hybridMultilevel"/>
    <w:tmpl w:val="DC0C7898"/>
    <w:lvl w:ilvl="0" w:tplc="37B48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264FC9E">
      <w:start w:val="1"/>
      <w:numFmt w:val="bullet"/>
      <w:pStyle w:val="Bullet4"/>
      <w:lvlText w:val=""/>
      <w:lvlJc w:val="left"/>
      <w:pPr>
        <w:ind w:left="2880" w:hanging="360"/>
      </w:pPr>
      <w:rPr>
        <w:rFonts w:ascii="Symbol" w:hAnsi="Symbol" w:hint="default"/>
        <w:color w:val="81BD41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68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06DC468A"/>
    <w:multiLevelType w:val="hybridMultilevel"/>
    <w:tmpl w:val="29529648"/>
    <w:lvl w:ilvl="0" w:tplc="ECCE617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pStyle w:val="Bullet2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58C">
      <w:start w:val="1"/>
      <w:numFmt w:val="bullet"/>
      <w:pStyle w:val="Bullet5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B7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7B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E480C77"/>
    <w:multiLevelType w:val="hybridMultilevel"/>
    <w:tmpl w:val="BD7A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1A5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CF03E3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25F"/>
    <w:rsid w:val="00010A57"/>
    <w:rsid w:val="00021906"/>
    <w:rsid w:val="000321A1"/>
    <w:rsid w:val="00052E56"/>
    <w:rsid w:val="0007325F"/>
    <w:rsid w:val="000B1DFA"/>
    <w:rsid w:val="001A540C"/>
    <w:rsid w:val="001B5915"/>
    <w:rsid w:val="001C4F00"/>
    <w:rsid w:val="002776EE"/>
    <w:rsid w:val="00285881"/>
    <w:rsid w:val="002C708E"/>
    <w:rsid w:val="002E4FE2"/>
    <w:rsid w:val="003A5589"/>
    <w:rsid w:val="003F367D"/>
    <w:rsid w:val="004214CA"/>
    <w:rsid w:val="00487C7E"/>
    <w:rsid w:val="004A3D55"/>
    <w:rsid w:val="005B64A7"/>
    <w:rsid w:val="005D0843"/>
    <w:rsid w:val="005D49CE"/>
    <w:rsid w:val="00637A8E"/>
    <w:rsid w:val="006B1ECE"/>
    <w:rsid w:val="006F37C8"/>
    <w:rsid w:val="0070039A"/>
    <w:rsid w:val="00724E77"/>
    <w:rsid w:val="00742AA3"/>
    <w:rsid w:val="007C1E38"/>
    <w:rsid w:val="00810EBC"/>
    <w:rsid w:val="00861836"/>
    <w:rsid w:val="008B0B79"/>
    <w:rsid w:val="008E0770"/>
    <w:rsid w:val="009A4AB8"/>
    <w:rsid w:val="009F21F3"/>
    <w:rsid w:val="00AC0550"/>
    <w:rsid w:val="00B82EA5"/>
    <w:rsid w:val="00C60CC9"/>
    <w:rsid w:val="00CE7DBF"/>
    <w:rsid w:val="00DE7F19"/>
    <w:rsid w:val="00E01074"/>
    <w:rsid w:val="00EC12CF"/>
    <w:rsid w:val="00EF4144"/>
    <w:rsid w:val="00F0671D"/>
    <w:rsid w:val="00F12520"/>
    <w:rsid w:val="00FA450B"/>
    <w:rsid w:val="00FB228B"/>
    <w:rsid w:val="00FF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D55"/>
    <w:rPr>
      <w:rFonts w:ascii="Century Gothic" w:hAnsi="Century Gothic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520"/>
    <w:pPr>
      <w:numPr>
        <w:numId w:val="7"/>
      </w:numPr>
      <w:outlineLvl w:val="0"/>
    </w:pPr>
    <w:rPr>
      <w:b/>
      <w:caps/>
      <w:color w:val="14A0B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E"/>
    <w:pPr>
      <w:numPr>
        <w:ilvl w:val="1"/>
        <w:numId w:val="7"/>
      </w:numPr>
      <w:outlineLvl w:val="1"/>
    </w:pPr>
    <w:rPr>
      <w:b/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836"/>
  </w:style>
  <w:style w:type="paragraph" w:styleId="Footer">
    <w:name w:val="footer"/>
    <w:basedOn w:val="Normal"/>
    <w:link w:val="Foot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836"/>
  </w:style>
  <w:style w:type="paragraph" w:styleId="BalloonText">
    <w:name w:val="Balloon Text"/>
    <w:basedOn w:val="Normal"/>
    <w:link w:val="BalloonTextChar"/>
    <w:uiPriority w:val="99"/>
    <w:semiHidden/>
    <w:unhideWhenUsed/>
    <w:rsid w:val="00861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3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8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0EBC"/>
  </w:style>
  <w:style w:type="character" w:customStyle="1" w:styleId="Heading1Char">
    <w:name w:val="Heading 1 Char"/>
    <w:basedOn w:val="DefaultParagraphFont"/>
    <w:link w:val="Heading1"/>
    <w:uiPriority w:val="9"/>
    <w:rsid w:val="00F12520"/>
    <w:rPr>
      <w:rFonts w:ascii="Century Gothic" w:hAnsi="Century Gothic"/>
      <w:b/>
      <w:caps/>
      <w:color w:val="14A0B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1ECE"/>
    <w:rPr>
      <w:rFonts w:ascii="Century Gothic" w:hAnsi="Century Gothic"/>
      <w:b/>
      <w:color w:val="A6A6A6" w:themeColor="background1" w:themeShade="A6"/>
      <w:sz w:val="26"/>
      <w:szCs w:val="26"/>
    </w:rPr>
  </w:style>
  <w:style w:type="paragraph" w:customStyle="1" w:styleId="HEADER-TITLE">
    <w:name w:val="HEADER-TITLE"/>
    <w:basedOn w:val="Normal"/>
    <w:qFormat/>
    <w:rsid w:val="004A3D55"/>
    <w:rPr>
      <w:b/>
      <w:color w:val="FFFFFF" w:themeColor="background1"/>
      <w:sz w:val="44"/>
      <w:szCs w:val="44"/>
    </w:rPr>
  </w:style>
  <w:style w:type="paragraph" w:customStyle="1" w:styleId="Subtitle-Cover">
    <w:name w:val="Subtitle-Cover"/>
    <w:basedOn w:val="Normal"/>
    <w:qFormat/>
    <w:rsid w:val="004A3D55"/>
    <w:rPr>
      <w:color w:val="FFFFFF" w:themeColor="background1"/>
      <w:sz w:val="32"/>
    </w:rPr>
  </w:style>
  <w:style w:type="paragraph" w:styleId="ListParagraph">
    <w:name w:val="List Paragraph"/>
    <w:basedOn w:val="Normal"/>
    <w:uiPriority w:val="34"/>
    <w:qFormat/>
    <w:rsid w:val="00742AA3"/>
    <w:pPr>
      <w:ind w:left="720"/>
      <w:contextualSpacing/>
    </w:pPr>
  </w:style>
  <w:style w:type="paragraph" w:customStyle="1" w:styleId="Bullet1">
    <w:name w:val="Bullet1"/>
    <w:basedOn w:val="ListParagraph"/>
    <w:qFormat/>
    <w:rsid w:val="00742AA3"/>
    <w:pPr>
      <w:numPr>
        <w:numId w:val="1"/>
      </w:numPr>
    </w:pPr>
  </w:style>
  <w:style w:type="paragraph" w:customStyle="1" w:styleId="Bullet2">
    <w:name w:val="Bullet2"/>
    <w:basedOn w:val="Bullet1"/>
    <w:qFormat/>
    <w:rsid w:val="00742AA3"/>
    <w:pPr>
      <w:numPr>
        <w:ilvl w:val="1"/>
      </w:numPr>
    </w:pPr>
  </w:style>
  <w:style w:type="paragraph" w:customStyle="1" w:styleId="Bullet3">
    <w:name w:val="Bullet3"/>
    <w:basedOn w:val="Bullet1"/>
    <w:qFormat/>
    <w:rsid w:val="00742AA3"/>
    <w:pPr>
      <w:numPr>
        <w:ilvl w:val="2"/>
      </w:numPr>
    </w:pPr>
  </w:style>
  <w:style w:type="paragraph" w:customStyle="1" w:styleId="Bullet4">
    <w:name w:val="Bullet4"/>
    <w:basedOn w:val="Bullet1"/>
    <w:qFormat/>
    <w:rsid w:val="00742AA3"/>
    <w:pPr>
      <w:numPr>
        <w:ilvl w:val="3"/>
        <w:numId w:val="2"/>
      </w:numPr>
    </w:pPr>
  </w:style>
  <w:style w:type="paragraph" w:customStyle="1" w:styleId="Bullet5">
    <w:name w:val="Bullet5"/>
    <w:basedOn w:val="Bullet1"/>
    <w:qFormat/>
    <w:rsid w:val="009F21F3"/>
    <w:pPr>
      <w:numPr>
        <w:ilvl w:val="4"/>
      </w:numPr>
    </w:pPr>
  </w:style>
  <w:style w:type="character" w:styleId="LineNumber">
    <w:name w:val="line number"/>
    <w:basedOn w:val="DefaultParagraphFont"/>
    <w:uiPriority w:val="99"/>
    <w:semiHidden/>
    <w:unhideWhenUsed/>
    <w:rsid w:val="00CE7DBF"/>
  </w:style>
  <w:style w:type="character" w:styleId="Hyperlink">
    <w:name w:val="Hyperlink"/>
    <w:rsid w:val="00487C7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F00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F00"/>
    <w:rPr>
      <w:rFonts w:ascii="Century Gothic" w:hAnsi="Century Gothic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closing101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4B863-87C1-45E7-9F49-9DF8191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2015-08-10T21:33:00Z</dcterms:created>
  <dcterms:modified xsi:type="dcterms:W3CDTF">2015-09-07T22:48:00Z</dcterms:modified>
</cp:coreProperties>
</file>