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0CCF" w14:textId="77777777" w:rsidR="00FD6459" w:rsidRPr="00EA533D" w:rsidRDefault="00FD6459" w:rsidP="00067E1F">
      <w:pPr>
        <w:spacing w:after="0"/>
        <w:jc w:val="center"/>
        <w:rPr>
          <w:rFonts w:ascii="Arial" w:hAnsi="Arial" w:cs="Arial"/>
          <w:b/>
        </w:rPr>
      </w:pPr>
      <w:r w:rsidRPr="00EA533D">
        <w:rPr>
          <w:rFonts w:ascii="Arial" w:hAnsi="Arial" w:cs="Arial"/>
          <w:b/>
        </w:rPr>
        <w:t>MINUTES OF THE MEETING</w:t>
      </w:r>
    </w:p>
    <w:p w14:paraId="67624467" w14:textId="77777777" w:rsidR="00FD6459" w:rsidRPr="00EA533D" w:rsidRDefault="00FD6459" w:rsidP="00067E1F">
      <w:pPr>
        <w:spacing w:after="0"/>
        <w:jc w:val="center"/>
        <w:rPr>
          <w:rFonts w:ascii="Arial" w:hAnsi="Arial" w:cs="Arial"/>
          <w:b/>
        </w:rPr>
      </w:pPr>
      <w:r w:rsidRPr="00EA533D">
        <w:rPr>
          <w:rFonts w:ascii="Arial" w:hAnsi="Arial" w:cs="Arial"/>
          <w:b/>
        </w:rPr>
        <w:t>BOARD OF GOVERNORS</w:t>
      </w:r>
    </w:p>
    <w:p w14:paraId="3FE71024" w14:textId="77777777" w:rsidR="00FD6459" w:rsidRPr="00EA533D" w:rsidRDefault="00FD6459" w:rsidP="00067E1F">
      <w:pPr>
        <w:spacing w:after="0"/>
        <w:jc w:val="center"/>
        <w:rPr>
          <w:rFonts w:ascii="Arial" w:hAnsi="Arial" w:cs="Arial"/>
          <w:b/>
        </w:rPr>
      </w:pPr>
      <w:r w:rsidRPr="00EA533D">
        <w:rPr>
          <w:rFonts w:ascii="Arial" w:hAnsi="Arial" w:cs="Arial"/>
          <w:b/>
        </w:rPr>
        <w:t>AMERICAN LAND TITLE ASSOCIATION</w:t>
      </w:r>
    </w:p>
    <w:p w14:paraId="1E62FE10" w14:textId="77777777" w:rsidR="00FD6459" w:rsidRPr="00EA533D" w:rsidRDefault="00FD6459" w:rsidP="00067E1F">
      <w:pPr>
        <w:spacing w:after="0"/>
        <w:jc w:val="center"/>
        <w:rPr>
          <w:rFonts w:ascii="Arial" w:hAnsi="Arial" w:cs="Arial"/>
          <w:b/>
        </w:rPr>
      </w:pPr>
    </w:p>
    <w:p w14:paraId="56B95C24" w14:textId="77777777" w:rsidR="00FD6459" w:rsidRPr="00EA533D" w:rsidRDefault="00FD6459" w:rsidP="00067E1F">
      <w:pPr>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FD6459" w:rsidRPr="00EA533D" w14:paraId="76788A70" w14:textId="77777777" w:rsidTr="00717D89">
        <w:tc>
          <w:tcPr>
            <w:tcW w:w="5940" w:type="dxa"/>
          </w:tcPr>
          <w:p w14:paraId="2010B0FD" w14:textId="077B4E36" w:rsidR="00FD6459" w:rsidRPr="00EA533D" w:rsidRDefault="0009093A" w:rsidP="00067E1F">
            <w:pPr>
              <w:spacing w:after="0"/>
              <w:rPr>
                <w:rFonts w:ascii="Arial" w:hAnsi="Arial" w:cs="Arial"/>
              </w:rPr>
            </w:pPr>
            <w:r>
              <w:rPr>
                <w:rFonts w:ascii="Arial" w:hAnsi="Arial" w:cs="Arial"/>
              </w:rPr>
              <w:t xml:space="preserve">June 6, </w:t>
            </w:r>
            <w:r w:rsidR="00F813F5">
              <w:rPr>
                <w:rFonts w:ascii="Arial" w:hAnsi="Arial" w:cs="Arial"/>
              </w:rPr>
              <w:t>2019</w:t>
            </w:r>
          </w:p>
          <w:p w14:paraId="3B62A091" w14:textId="5D5B066F" w:rsidR="00FD6459" w:rsidRPr="00EA533D" w:rsidRDefault="00C25DE1" w:rsidP="00067E1F">
            <w:pPr>
              <w:spacing w:after="0"/>
              <w:rPr>
                <w:rFonts w:ascii="Arial" w:hAnsi="Arial" w:cs="Arial"/>
              </w:rPr>
            </w:pPr>
            <w:r>
              <w:rPr>
                <w:rFonts w:ascii="Arial" w:hAnsi="Arial" w:cs="Arial"/>
              </w:rPr>
              <w:t xml:space="preserve">9:00 a.m. </w:t>
            </w:r>
            <w:r w:rsidR="0009093A">
              <w:rPr>
                <w:rFonts w:ascii="Arial" w:hAnsi="Arial" w:cs="Arial"/>
              </w:rPr>
              <w:t>E</w:t>
            </w:r>
            <w:r>
              <w:rPr>
                <w:rFonts w:ascii="Arial" w:hAnsi="Arial" w:cs="Arial"/>
              </w:rPr>
              <w:t>T</w:t>
            </w:r>
            <w:r w:rsidR="00FD6459" w:rsidRPr="00EA533D">
              <w:rPr>
                <w:rFonts w:ascii="Arial" w:hAnsi="Arial" w:cs="Arial"/>
              </w:rPr>
              <w:tab/>
            </w:r>
          </w:p>
        </w:tc>
        <w:tc>
          <w:tcPr>
            <w:tcW w:w="3420" w:type="dxa"/>
          </w:tcPr>
          <w:p w14:paraId="51B6BF87" w14:textId="2DD44836" w:rsidR="00FD6459" w:rsidRDefault="00C25DE1" w:rsidP="00067E1F">
            <w:pPr>
              <w:spacing w:after="0"/>
              <w:jc w:val="right"/>
              <w:rPr>
                <w:rFonts w:ascii="Arial" w:hAnsi="Arial" w:cs="Arial"/>
              </w:rPr>
            </w:pPr>
            <w:r>
              <w:rPr>
                <w:rFonts w:ascii="Arial" w:hAnsi="Arial" w:cs="Arial"/>
              </w:rPr>
              <w:t xml:space="preserve">The </w:t>
            </w:r>
            <w:r w:rsidR="0009093A">
              <w:rPr>
                <w:rFonts w:ascii="Arial" w:hAnsi="Arial" w:cs="Arial"/>
              </w:rPr>
              <w:t>Greystone Inn</w:t>
            </w:r>
          </w:p>
          <w:p w14:paraId="02058F2E" w14:textId="2CCBEE66" w:rsidR="00C25DE1" w:rsidRPr="00EA533D" w:rsidRDefault="0009093A" w:rsidP="00067E1F">
            <w:pPr>
              <w:spacing w:after="0"/>
              <w:jc w:val="right"/>
              <w:rPr>
                <w:rFonts w:ascii="Arial" w:hAnsi="Arial" w:cs="Arial"/>
              </w:rPr>
            </w:pPr>
            <w:r>
              <w:rPr>
                <w:rFonts w:ascii="Arial" w:hAnsi="Arial" w:cs="Arial"/>
              </w:rPr>
              <w:t>Lake Toxaway</w:t>
            </w:r>
            <w:r w:rsidR="00C25DE1">
              <w:rPr>
                <w:rFonts w:ascii="Arial" w:hAnsi="Arial" w:cs="Arial"/>
              </w:rPr>
              <w:t xml:space="preserve">, </w:t>
            </w:r>
            <w:r>
              <w:rPr>
                <w:rFonts w:ascii="Arial" w:hAnsi="Arial" w:cs="Arial"/>
              </w:rPr>
              <w:t>N</w:t>
            </w:r>
            <w:r w:rsidR="00C25DE1">
              <w:rPr>
                <w:rFonts w:ascii="Arial" w:hAnsi="Arial" w:cs="Arial"/>
              </w:rPr>
              <w:t>C</w:t>
            </w:r>
          </w:p>
          <w:p w14:paraId="6ADE8A9D" w14:textId="1C0AC72D" w:rsidR="00633B4A" w:rsidRPr="00EA533D" w:rsidRDefault="00633B4A" w:rsidP="00067E1F">
            <w:pPr>
              <w:spacing w:after="0"/>
              <w:jc w:val="right"/>
              <w:rPr>
                <w:rFonts w:ascii="Arial" w:hAnsi="Arial" w:cs="Arial"/>
              </w:rPr>
            </w:pPr>
          </w:p>
        </w:tc>
      </w:tr>
    </w:tbl>
    <w:p w14:paraId="0963EFFD" w14:textId="77777777" w:rsidR="00FD6459" w:rsidRPr="00EA533D" w:rsidRDefault="00FD6459" w:rsidP="00067E1F">
      <w:pPr>
        <w:spacing w:after="0"/>
        <w:jc w:val="both"/>
        <w:rPr>
          <w:rFonts w:ascii="Arial" w:hAnsi="Arial" w:cs="Arial"/>
        </w:rPr>
      </w:pPr>
      <w:r w:rsidRPr="00EA533D">
        <w:rPr>
          <w:rFonts w:ascii="Arial" w:hAnsi="Arial" w:cs="Arial"/>
        </w:rPr>
        <w:t xml:space="preserve">   </w:t>
      </w:r>
      <w:r w:rsidRPr="00EA533D">
        <w:rPr>
          <w:rFonts w:ascii="Arial" w:hAnsi="Arial" w:cs="Arial"/>
        </w:rPr>
        <w:tab/>
      </w:r>
      <w:r w:rsidRPr="00EA533D">
        <w:rPr>
          <w:rFonts w:ascii="Arial" w:hAnsi="Arial" w:cs="Arial"/>
        </w:rPr>
        <w:tab/>
      </w:r>
    </w:p>
    <w:p w14:paraId="59FA75C8" w14:textId="77777777" w:rsidR="00FD6459" w:rsidRPr="00EA533D" w:rsidRDefault="00FD6459" w:rsidP="00067E1F">
      <w:pPr>
        <w:spacing w:after="0"/>
        <w:jc w:val="both"/>
        <w:rPr>
          <w:rFonts w:ascii="Arial" w:hAnsi="Arial" w:cs="Arial"/>
        </w:rPr>
      </w:pP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r w:rsidRPr="00EA533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60"/>
      </w:tblGrid>
      <w:tr w:rsidR="00571B0E" w:rsidRPr="00EA533D" w14:paraId="7599B466" w14:textId="77777777" w:rsidTr="00717D89">
        <w:tc>
          <w:tcPr>
            <w:tcW w:w="6300" w:type="dxa"/>
          </w:tcPr>
          <w:p w14:paraId="2265A43A" w14:textId="305A07C2" w:rsidR="00906D8C" w:rsidRPr="00EA533D" w:rsidRDefault="00571B0E" w:rsidP="00067E1F">
            <w:pPr>
              <w:spacing w:after="0"/>
              <w:rPr>
                <w:rFonts w:ascii="Arial" w:hAnsi="Arial" w:cs="Arial"/>
              </w:rPr>
            </w:pPr>
            <w:r w:rsidRPr="00EA533D">
              <w:rPr>
                <w:rFonts w:ascii="Arial" w:hAnsi="Arial" w:cs="Arial"/>
              </w:rPr>
              <w:t>GOVERNORS PARTICIPATING:</w:t>
            </w:r>
          </w:p>
          <w:p w14:paraId="75E3F8D8" w14:textId="28A18FAB" w:rsidR="00F813F5" w:rsidRPr="00EA533D" w:rsidRDefault="00F813F5" w:rsidP="00067E1F">
            <w:pPr>
              <w:spacing w:after="0"/>
              <w:rPr>
                <w:rFonts w:ascii="Arial" w:hAnsi="Arial" w:cs="Arial"/>
              </w:rPr>
            </w:pPr>
            <w:r w:rsidRPr="00EA533D">
              <w:rPr>
                <w:rFonts w:ascii="Arial" w:hAnsi="Arial" w:cs="Arial"/>
              </w:rPr>
              <w:t xml:space="preserve">Cynthia </w:t>
            </w:r>
            <w:r>
              <w:rPr>
                <w:rFonts w:ascii="Arial" w:hAnsi="Arial" w:cs="Arial"/>
              </w:rPr>
              <w:t xml:space="preserve">Durham </w:t>
            </w:r>
            <w:r w:rsidRPr="00EA533D">
              <w:rPr>
                <w:rFonts w:ascii="Arial" w:hAnsi="Arial" w:cs="Arial"/>
              </w:rPr>
              <w:t>Blair, NTP</w:t>
            </w:r>
            <w:r>
              <w:rPr>
                <w:rFonts w:ascii="Arial" w:hAnsi="Arial" w:cs="Arial"/>
              </w:rPr>
              <w:t>, President</w:t>
            </w:r>
          </w:p>
          <w:p w14:paraId="6611EFCF" w14:textId="77777777" w:rsidR="00571B0E" w:rsidRPr="00EA533D" w:rsidRDefault="00571B0E" w:rsidP="00067E1F">
            <w:pPr>
              <w:spacing w:after="0"/>
              <w:rPr>
                <w:rFonts w:ascii="Arial" w:hAnsi="Arial" w:cs="Arial"/>
              </w:rPr>
            </w:pPr>
            <w:r w:rsidRPr="00EA533D">
              <w:rPr>
                <w:rFonts w:ascii="Arial" w:hAnsi="Arial" w:cs="Arial"/>
              </w:rPr>
              <w:t>William Burding, Jr.</w:t>
            </w:r>
            <w:r w:rsidR="00C01C00" w:rsidRPr="00EA533D">
              <w:rPr>
                <w:rFonts w:ascii="Arial" w:hAnsi="Arial" w:cs="Arial"/>
              </w:rPr>
              <w:t>, NTP</w:t>
            </w:r>
          </w:p>
          <w:p w14:paraId="1A2FA051" w14:textId="77777777" w:rsidR="0009093A" w:rsidRDefault="0009093A" w:rsidP="00067E1F">
            <w:pPr>
              <w:spacing w:after="0"/>
              <w:rPr>
                <w:rFonts w:ascii="Arial" w:hAnsi="Arial" w:cs="Arial"/>
              </w:rPr>
            </w:pPr>
            <w:r w:rsidRPr="00EA533D">
              <w:rPr>
                <w:rFonts w:ascii="Arial" w:hAnsi="Arial" w:cs="Arial"/>
              </w:rPr>
              <w:t>Steven G. Day, NTP</w:t>
            </w:r>
            <w:r w:rsidRPr="006103B5">
              <w:rPr>
                <w:rFonts w:ascii="Arial" w:hAnsi="Arial" w:cs="Arial"/>
              </w:rPr>
              <w:t xml:space="preserve"> </w:t>
            </w:r>
          </w:p>
          <w:p w14:paraId="4FF88390" w14:textId="33BDFA14" w:rsidR="0095266D" w:rsidRPr="006103B5" w:rsidRDefault="0095266D" w:rsidP="00067E1F">
            <w:pPr>
              <w:spacing w:after="0"/>
              <w:rPr>
                <w:rFonts w:ascii="Arial" w:hAnsi="Arial" w:cs="Arial"/>
              </w:rPr>
            </w:pPr>
            <w:r w:rsidRPr="006103B5">
              <w:rPr>
                <w:rFonts w:ascii="Arial" w:hAnsi="Arial" w:cs="Arial"/>
              </w:rPr>
              <w:t>Don Kennedy</w:t>
            </w:r>
          </w:p>
          <w:p w14:paraId="0A893F67" w14:textId="77777777" w:rsidR="00571B0E" w:rsidRPr="00EA533D" w:rsidRDefault="00571B0E" w:rsidP="00067E1F">
            <w:pPr>
              <w:spacing w:after="0"/>
              <w:rPr>
                <w:rFonts w:ascii="Arial" w:hAnsi="Arial" w:cs="Arial"/>
              </w:rPr>
            </w:pPr>
            <w:r w:rsidRPr="006103B5">
              <w:rPr>
                <w:rFonts w:ascii="Arial" w:hAnsi="Arial" w:cs="Arial"/>
              </w:rPr>
              <w:t>Mary O’Donnell</w:t>
            </w:r>
          </w:p>
          <w:p w14:paraId="50724F4A" w14:textId="6EBF9389" w:rsidR="00906D8C" w:rsidRPr="00EA533D" w:rsidRDefault="00906D8C" w:rsidP="00067E1F">
            <w:pPr>
              <w:spacing w:after="0"/>
              <w:rPr>
                <w:rFonts w:ascii="Arial" w:hAnsi="Arial" w:cs="Arial"/>
              </w:rPr>
            </w:pPr>
            <w:r w:rsidRPr="00EA533D">
              <w:rPr>
                <w:rFonts w:ascii="Arial" w:hAnsi="Arial" w:cs="Arial"/>
              </w:rPr>
              <w:t>Maureen Pfaff</w:t>
            </w:r>
            <w:r w:rsidR="00B70952">
              <w:rPr>
                <w:rFonts w:ascii="Arial" w:hAnsi="Arial" w:cs="Arial"/>
              </w:rPr>
              <w:t>, WTP, NTP</w:t>
            </w:r>
          </w:p>
          <w:p w14:paraId="4E5211CF" w14:textId="2323569A" w:rsidR="00571B0E" w:rsidRDefault="00571B0E" w:rsidP="00067E1F">
            <w:pPr>
              <w:spacing w:after="0"/>
              <w:rPr>
                <w:rFonts w:ascii="Arial" w:hAnsi="Arial" w:cs="Arial"/>
              </w:rPr>
            </w:pPr>
            <w:r w:rsidRPr="00EA533D">
              <w:rPr>
                <w:rFonts w:ascii="Arial" w:hAnsi="Arial" w:cs="Arial"/>
              </w:rPr>
              <w:t>Jack Rattikin</w:t>
            </w:r>
            <w:r w:rsidR="00900814">
              <w:rPr>
                <w:rFonts w:ascii="Arial" w:hAnsi="Arial" w:cs="Arial"/>
              </w:rPr>
              <w:t xml:space="preserve"> III</w:t>
            </w:r>
          </w:p>
          <w:p w14:paraId="354F2784" w14:textId="77777777" w:rsidR="00C25DE1" w:rsidRPr="00EA533D" w:rsidRDefault="00C25DE1" w:rsidP="00067E1F">
            <w:pPr>
              <w:spacing w:after="0"/>
              <w:rPr>
                <w:rFonts w:ascii="Arial" w:hAnsi="Arial" w:cs="Arial"/>
              </w:rPr>
            </w:pPr>
            <w:r w:rsidRPr="00120520">
              <w:rPr>
                <w:rFonts w:ascii="Arial" w:hAnsi="Arial" w:cs="Arial"/>
              </w:rPr>
              <w:t>David Townsend, MTP, NTP</w:t>
            </w:r>
          </w:p>
          <w:p w14:paraId="3D81FF4D" w14:textId="76FB561C" w:rsidR="00571B0E" w:rsidRPr="00EA533D" w:rsidRDefault="00571B0E" w:rsidP="00067E1F">
            <w:pPr>
              <w:spacing w:after="0"/>
              <w:rPr>
                <w:rFonts w:ascii="Arial" w:hAnsi="Arial" w:cs="Arial"/>
              </w:rPr>
            </w:pPr>
            <w:r w:rsidRPr="00EA533D">
              <w:rPr>
                <w:rFonts w:ascii="Arial" w:hAnsi="Arial" w:cs="Arial"/>
              </w:rPr>
              <w:t xml:space="preserve">Richard </w:t>
            </w:r>
            <w:r w:rsidR="00B70952">
              <w:rPr>
                <w:rFonts w:ascii="Arial" w:hAnsi="Arial" w:cs="Arial"/>
              </w:rPr>
              <w:t xml:space="preserve">H. </w:t>
            </w:r>
            <w:r w:rsidRPr="00EA533D">
              <w:rPr>
                <w:rFonts w:ascii="Arial" w:hAnsi="Arial" w:cs="Arial"/>
              </w:rPr>
              <w:t>Welshons</w:t>
            </w:r>
          </w:p>
          <w:p w14:paraId="3F2C034A" w14:textId="35A464D5" w:rsidR="00571B0E" w:rsidRPr="00EA533D" w:rsidRDefault="00571B0E" w:rsidP="00067E1F">
            <w:pPr>
              <w:spacing w:after="0"/>
              <w:rPr>
                <w:rFonts w:ascii="Arial" w:hAnsi="Arial" w:cs="Arial"/>
              </w:rPr>
            </w:pPr>
            <w:r w:rsidRPr="00EA533D">
              <w:rPr>
                <w:rFonts w:ascii="Arial" w:hAnsi="Arial" w:cs="Arial"/>
              </w:rPr>
              <w:t>Dan</w:t>
            </w:r>
            <w:r w:rsidR="00900814">
              <w:rPr>
                <w:rFonts w:ascii="Arial" w:hAnsi="Arial" w:cs="Arial"/>
              </w:rPr>
              <w:t>iel M.</w:t>
            </w:r>
            <w:r w:rsidRPr="00EA533D">
              <w:rPr>
                <w:rFonts w:ascii="Arial" w:hAnsi="Arial" w:cs="Arial"/>
              </w:rPr>
              <w:t xml:space="preserve"> Wold</w:t>
            </w:r>
          </w:p>
          <w:p w14:paraId="56B00553" w14:textId="77777777" w:rsidR="00AD49EE" w:rsidRPr="00EA533D" w:rsidRDefault="00AD49EE" w:rsidP="00067E1F">
            <w:pPr>
              <w:spacing w:after="0"/>
              <w:rPr>
                <w:rFonts w:ascii="Arial" w:hAnsi="Arial" w:cs="Arial"/>
              </w:rPr>
            </w:pPr>
          </w:p>
          <w:p w14:paraId="39C92422" w14:textId="77777777" w:rsidR="0060249F" w:rsidRPr="00EA533D" w:rsidRDefault="0060249F" w:rsidP="00067E1F">
            <w:pPr>
              <w:spacing w:after="0"/>
              <w:rPr>
                <w:rFonts w:ascii="Arial" w:hAnsi="Arial" w:cs="Arial"/>
              </w:rPr>
            </w:pPr>
            <w:r w:rsidRPr="00EA533D">
              <w:rPr>
                <w:rFonts w:ascii="Arial" w:hAnsi="Arial" w:cs="Arial"/>
              </w:rPr>
              <w:t>GOVERNORS NOT PARTICIPATING:</w:t>
            </w:r>
            <w:r w:rsidRPr="00EA533D">
              <w:rPr>
                <w:rFonts w:ascii="Arial" w:hAnsi="Arial" w:cs="Arial"/>
              </w:rPr>
              <w:tab/>
            </w:r>
          </w:p>
          <w:p w14:paraId="04F3DD3A" w14:textId="18A5969C" w:rsidR="00C25DE1" w:rsidRPr="00EA533D" w:rsidRDefault="0009093A" w:rsidP="00067E1F">
            <w:pPr>
              <w:spacing w:after="0"/>
              <w:rPr>
                <w:rFonts w:ascii="Arial" w:hAnsi="Arial" w:cs="Arial"/>
              </w:rPr>
            </w:pPr>
            <w:r>
              <w:rPr>
                <w:rFonts w:ascii="Arial" w:hAnsi="Arial" w:cs="Arial"/>
              </w:rPr>
              <w:t xml:space="preserve">None </w:t>
            </w:r>
          </w:p>
          <w:p w14:paraId="05AC8193" w14:textId="43A87F45" w:rsidR="00DD09AC" w:rsidRDefault="00DD09AC" w:rsidP="00067E1F">
            <w:pPr>
              <w:spacing w:after="0"/>
              <w:rPr>
                <w:rFonts w:ascii="Arial" w:hAnsi="Arial" w:cs="Arial"/>
              </w:rPr>
            </w:pPr>
          </w:p>
          <w:p w14:paraId="31B1832E" w14:textId="473774BC" w:rsidR="0095266D" w:rsidRDefault="0060249F" w:rsidP="00067E1F">
            <w:pPr>
              <w:spacing w:after="0"/>
              <w:rPr>
                <w:rFonts w:ascii="Arial" w:hAnsi="Arial" w:cs="Arial"/>
              </w:rPr>
            </w:pPr>
            <w:r w:rsidRPr="00EA533D">
              <w:rPr>
                <w:rFonts w:ascii="Arial" w:hAnsi="Arial" w:cs="Arial"/>
              </w:rPr>
              <w:t>ALSO PARTICIPATING:</w:t>
            </w:r>
          </w:p>
          <w:p w14:paraId="1FDD063B" w14:textId="1A5B4090" w:rsidR="00571B0E" w:rsidRPr="00EA533D" w:rsidRDefault="0095266D" w:rsidP="00067E1F">
            <w:pPr>
              <w:spacing w:after="0"/>
              <w:rPr>
                <w:rFonts w:ascii="Arial" w:hAnsi="Arial" w:cs="Arial"/>
              </w:rPr>
            </w:pPr>
            <w:r w:rsidRPr="00EA533D">
              <w:rPr>
                <w:rFonts w:ascii="Arial" w:hAnsi="Arial" w:cs="Arial"/>
              </w:rPr>
              <w:t xml:space="preserve">Cornelia </w:t>
            </w:r>
            <w:r w:rsidR="00FD6AC8">
              <w:rPr>
                <w:rFonts w:ascii="Arial" w:hAnsi="Arial" w:cs="Arial"/>
              </w:rPr>
              <w:t xml:space="preserve">M. </w:t>
            </w:r>
            <w:r w:rsidRPr="00EA533D">
              <w:rPr>
                <w:rFonts w:ascii="Arial" w:hAnsi="Arial" w:cs="Arial"/>
              </w:rPr>
              <w:t>Horner</w:t>
            </w:r>
            <w:r>
              <w:rPr>
                <w:rFonts w:ascii="Arial" w:hAnsi="Arial" w:cs="Arial"/>
              </w:rPr>
              <w:t>,</w:t>
            </w:r>
            <w:r w:rsidR="006C6767">
              <w:rPr>
                <w:rFonts w:ascii="Arial" w:hAnsi="Arial" w:cs="Arial"/>
              </w:rPr>
              <w:t xml:space="preserve"> CMP,</w:t>
            </w:r>
            <w:r>
              <w:rPr>
                <w:rFonts w:ascii="Arial" w:hAnsi="Arial" w:cs="Arial"/>
              </w:rPr>
              <w:t xml:space="preserve"> Interim</w:t>
            </w:r>
            <w:r w:rsidR="00571B0E" w:rsidRPr="00EA533D">
              <w:rPr>
                <w:rFonts w:ascii="Arial" w:hAnsi="Arial" w:cs="Arial"/>
              </w:rPr>
              <w:t xml:space="preserve"> CEO</w:t>
            </w:r>
          </w:p>
          <w:p w14:paraId="7D44D468" w14:textId="65CEE3D0" w:rsidR="00571B0E" w:rsidRDefault="00571B0E" w:rsidP="00067E1F">
            <w:pPr>
              <w:spacing w:after="0"/>
              <w:rPr>
                <w:rFonts w:ascii="Arial" w:hAnsi="Arial" w:cs="Arial"/>
              </w:rPr>
            </w:pPr>
            <w:r w:rsidRPr="00EA533D">
              <w:rPr>
                <w:rFonts w:ascii="Arial" w:hAnsi="Arial" w:cs="Arial"/>
              </w:rPr>
              <w:t>Justin Ailes</w:t>
            </w:r>
          </w:p>
          <w:p w14:paraId="4D06A0D1" w14:textId="7BA33D34" w:rsidR="00C25DE1" w:rsidRPr="00EA533D" w:rsidRDefault="00C25DE1" w:rsidP="00067E1F">
            <w:pPr>
              <w:spacing w:after="0"/>
              <w:rPr>
                <w:rFonts w:ascii="Arial" w:hAnsi="Arial" w:cs="Arial"/>
              </w:rPr>
            </w:pPr>
            <w:r>
              <w:rPr>
                <w:rFonts w:ascii="Arial" w:hAnsi="Arial" w:cs="Arial"/>
              </w:rPr>
              <w:t>Elizabeth Blosser</w:t>
            </w:r>
          </w:p>
          <w:p w14:paraId="1F225C4B" w14:textId="77777777" w:rsidR="006103B5" w:rsidRPr="00EA533D" w:rsidRDefault="006103B5" w:rsidP="00067E1F">
            <w:pPr>
              <w:spacing w:after="0"/>
              <w:rPr>
                <w:rFonts w:ascii="Arial" w:hAnsi="Arial" w:cs="Arial"/>
              </w:rPr>
            </w:pPr>
            <w:r w:rsidRPr="00EA533D">
              <w:rPr>
                <w:rFonts w:ascii="Arial" w:hAnsi="Arial" w:cs="Arial"/>
              </w:rPr>
              <w:t>Steve Gottheim</w:t>
            </w:r>
          </w:p>
          <w:p w14:paraId="585197BE" w14:textId="77777777" w:rsidR="00571B0E" w:rsidRDefault="006103B5" w:rsidP="00067E1F">
            <w:pPr>
              <w:spacing w:after="0"/>
              <w:rPr>
                <w:rFonts w:ascii="Arial" w:hAnsi="Arial" w:cs="Arial"/>
              </w:rPr>
            </w:pPr>
            <w:r w:rsidRPr="00EA533D">
              <w:rPr>
                <w:rFonts w:ascii="Arial" w:hAnsi="Arial" w:cs="Arial"/>
              </w:rPr>
              <w:t xml:space="preserve">Kelly </w:t>
            </w:r>
            <w:r w:rsidR="00FD6AC8">
              <w:rPr>
                <w:rFonts w:ascii="Arial" w:hAnsi="Arial" w:cs="Arial"/>
              </w:rPr>
              <w:t xml:space="preserve">Lyn </w:t>
            </w:r>
            <w:r w:rsidRPr="00EA533D">
              <w:rPr>
                <w:rFonts w:ascii="Arial" w:hAnsi="Arial" w:cs="Arial"/>
              </w:rPr>
              <w:t>Romeo</w:t>
            </w:r>
            <w:r w:rsidR="006C6767">
              <w:rPr>
                <w:rFonts w:ascii="Arial" w:hAnsi="Arial" w:cs="Arial"/>
              </w:rPr>
              <w:t>, CAE</w:t>
            </w:r>
          </w:p>
          <w:p w14:paraId="7433B70D" w14:textId="47A37BBD" w:rsidR="00C25DE1" w:rsidRPr="00EA533D" w:rsidRDefault="00C25DE1" w:rsidP="00067E1F">
            <w:pPr>
              <w:spacing w:after="0"/>
              <w:rPr>
                <w:rFonts w:ascii="Arial" w:hAnsi="Arial" w:cs="Arial"/>
              </w:rPr>
            </w:pPr>
            <w:r>
              <w:rPr>
                <w:rFonts w:ascii="Arial" w:hAnsi="Arial" w:cs="Arial"/>
              </w:rPr>
              <w:t>Jeremy Yohe</w:t>
            </w:r>
          </w:p>
        </w:tc>
        <w:tc>
          <w:tcPr>
            <w:tcW w:w="3060" w:type="dxa"/>
          </w:tcPr>
          <w:p w14:paraId="1A8DB6DE" w14:textId="72831F06" w:rsidR="00571B0E" w:rsidRPr="00EA533D" w:rsidRDefault="00571B0E" w:rsidP="00067E1F">
            <w:pPr>
              <w:spacing w:after="0"/>
              <w:rPr>
                <w:rFonts w:ascii="Arial" w:hAnsi="Arial" w:cs="Arial"/>
              </w:rPr>
            </w:pPr>
            <w:r w:rsidRPr="00EA533D">
              <w:rPr>
                <w:rFonts w:ascii="Arial" w:hAnsi="Arial" w:cs="Arial"/>
              </w:rPr>
              <w:tab/>
            </w:r>
          </w:p>
          <w:p w14:paraId="0C574D80" w14:textId="77777777" w:rsidR="00F813F5" w:rsidRPr="00EA533D" w:rsidRDefault="00F813F5" w:rsidP="00067E1F">
            <w:pPr>
              <w:spacing w:after="0"/>
              <w:jc w:val="right"/>
              <w:rPr>
                <w:rFonts w:ascii="Arial" w:hAnsi="Arial" w:cs="Arial"/>
              </w:rPr>
            </w:pPr>
            <w:r w:rsidRPr="00EA533D">
              <w:rPr>
                <w:rFonts w:ascii="Arial" w:hAnsi="Arial" w:cs="Arial"/>
              </w:rPr>
              <w:t>Columbia, SC</w:t>
            </w:r>
          </w:p>
          <w:p w14:paraId="6EAC6D6E" w14:textId="77777777" w:rsidR="00906D8C" w:rsidRPr="00EA533D" w:rsidRDefault="00906D8C" w:rsidP="00067E1F">
            <w:pPr>
              <w:spacing w:after="0"/>
              <w:jc w:val="right"/>
              <w:rPr>
                <w:rFonts w:ascii="Arial" w:hAnsi="Arial" w:cs="Arial"/>
              </w:rPr>
            </w:pPr>
            <w:r w:rsidRPr="00EA533D">
              <w:rPr>
                <w:rFonts w:ascii="Arial" w:hAnsi="Arial" w:cs="Arial"/>
              </w:rPr>
              <w:t>Santa Ana, CA</w:t>
            </w:r>
          </w:p>
          <w:p w14:paraId="071C8DEF" w14:textId="77777777" w:rsidR="0009093A" w:rsidRPr="00EA533D" w:rsidRDefault="0009093A" w:rsidP="0009093A">
            <w:pPr>
              <w:spacing w:after="0"/>
              <w:jc w:val="right"/>
              <w:rPr>
                <w:rFonts w:ascii="Arial" w:hAnsi="Arial" w:cs="Arial"/>
              </w:rPr>
            </w:pPr>
            <w:r w:rsidRPr="00EA533D">
              <w:rPr>
                <w:rFonts w:ascii="Arial" w:hAnsi="Arial" w:cs="Arial"/>
              </w:rPr>
              <w:t xml:space="preserve">Jacksonville, FL </w:t>
            </w:r>
          </w:p>
          <w:p w14:paraId="2CEC3F98" w14:textId="77777777" w:rsidR="0095266D" w:rsidRPr="00EA533D" w:rsidRDefault="0095266D" w:rsidP="00067E1F">
            <w:pPr>
              <w:spacing w:after="0"/>
              <w:jc w:val="right"/>
              <w:rPr>
                <w:rFonts w:ascii="Arial" w:hAnsi="Arial" w:cs="Arial"/>
              </w:rPr>
            </w:pPr>
            <w:r w:rsidRPr="00EA533D">
              <w:rPr>
                <w:rFonts w:ascii="Arial" w:hAnsi="Arial" w:cs="Arial"/>
              </w:rPr>
              <w:t>Santa Ana, CA</w:t>
            </w:r>
          </w:p>
          <w:p w14:paraId="255BA417" w14:textId="77777777" w:rsidR="00571B0E" w:rsidRPr="00EA533D" w:rsidRDefault="00571B0E" w:rsidP="00067E1F">
            <w:pPr>
              <w:spacing w:after="0"/>
              <w:jc w:val="right"/>
              <w:rPr>
                <w:rFonts w:ascii="Arial" w:hAnsi="Arial" w:cs="Arial"/>
              </w:rPr>
            </w:pPr>
            <w:r w:rsidRPr="00EA533D">
              <w:rPr>
                <w:rFonts w:ascii="Arial" w:hAnsi="Arial" w:cs="Arial"/>
              </w:rPr>
              <w:t xml:space="preserve">Maitland, FL </w:t>
            </w:r>
          </w:p>
          <w:p w14:paraId="64C64EB8" w14:textId="77777777" w:rsidR="00906D8C" w:rsidRPr="00EA533D" w:rsidRDefault="00906D8C" w:rsidP="00067E1F">
            <w:pPr>
              <w:spacing w:after="0"/>
              <w:jc w:val="right"/>
              <w:rPr>
                <w:rFonts w:ascii="Arial" w:hAnsi="Arial" w:cs="Arial"/>
              </w:rPr>
            </w:pPr>
            <w:r w:rsidRPr="00EA533D">
              <w:rPr>
                <w:rFonts w:ascii="Arial" w:hAnsi="Arial" w:cs="Arial"/>
              </w:rPr>
              <w:t>Port Angeles, WA</w:t>
            </w:r>
          </w:p>
          <w:p w14:paraId="24FF9474" w14:textId="77777777" w:rsidR="008567DF" w:rsidRPr="00EA533D" w:rsidRDefault="008567DF" w:rsidP="00067E1F">
            <w:pPr>
              <w:spacing w:after="0"/>
              <w:jc w:val="right"/>
              <w:rPr>
                <w:rFonts w:ascii="Arial" w:hAnsi="Arial" w:cs="Arial"/>
              </w:rPr>
            </w:pPr>
            <w:r w:rsidRPr="00EA533D">
              <w:rPr>
                <w:rFonts w:ascii="Arial" w:hAnsi="Arial" w:cs="Arial"/>
              </w:rPr>
              <w:t>Ft. Worth, TX</w:t>
            </w:r>
          </w:p>
          <w:p w14:paraId="2ED9FC14" w14:textId="77777777" w:rsidR="00C25DE1" w:rsidRDefault="00C25DE1" w:rsidP="00067E1F">
            <w:pPr>
              <w:spacing w:after="0"/>
              <w:jc w:val="right"/>
              <w:rPr>
                <w:rFonts w:ascii="Arial" w:hAnsi="Arial" w:cs="Arial"/>
              </w:rPr>
            </w:pPr>
            <w:r>
              <w:rPr>
                <w:rFonts w:ascii="Arial" w:hAnsi="Arial" w:cs="Arial"/>
              </w:rPr>
              <w:t>Columbia, MO</w:t>
            </w:r>
          </w:p>
          <w:p w14:paraId="307B7BF0" w14:textId="3AB8B2D0" w:rsidR="00571B0E" w:rsidRPr="00EA533D" w:rsidRDefault="00571B0E" w:rsidP="00067E1F">
            <w:pPr>
              <w:spacing w:after="0"/>
              <w:jc w:val="right"/>
              <w:rPr>
                <w:rFonts w:ascii="Arial" w:hAnsi="Arial" w:cs="Arial"/>
              </w:rPr>
            </w:pPr>
            <w:r w:rsidRPr="00EA533D">
              <w:rPr>
                <w:rFonts w:ascii="Arial" w:hAnsi="Arial" w:cs="Arial"/>
              </w:rPr>
              <w:t>Hastings, MN</w:t>
            </w:r>
          </w:p>
          <w:p w14:paraId="0C4E716B" w14:textId="77777777" w:rsidR="00571B0E" w:rsidRPr="00EA533D" w:rsidRDefault="00571B0E" w:rsidP="00067E1F">
            <w:pPr>
              <w:spacing w:after="0"/>
              <w:jc w:val="right"/>
              <w:rPr>
                <w:rFonts w:ascii="Arial" w:hAnsi="Arial" w:cs="Arial"/>
              </w:rPr>
            </w:pPr>
            <w:r w:rsidRPr="00EA533D">
              <w:rPr>
                <w:rFonts w:ascii="Arial" w:hAnsi="Arial" w:cs="Arial"/>
              </w:rPr>
              <w:t>Minneapolis, MN</w:t>
            </w:r>
          </w:p>
          <w:p w14:paraId="1C9294B1" w14:textId="6FBF1DF3" w:rsidR="00571B0E" w:rsidRPr="00EA533D" w:rsidRDefault="00571B0E" w:rsidP="00067E1F">
            <w:pPr>
              <w:spacing w:after="0"/>
              <w:rPr>
                <w:rFonts w:ascii="Arial" w:hAnsi="Arial" w:cs="Arial"/>
              </w:rPr>
            </w:pPr>
          </w:p>
          <w:p w14:paraId="3E5F1C33" w14:textId="45F390AF" w:rsidR="0060249F" w:rsidRPr="00EA533D" w:rsidRDefault="0060249F" w:rsidP="00067E1F">
            <w:pPr>
              <w:spacing w:after="0"/>
              <w:jc w:val="right"/>
              <w:rPr>
                <w:rFonts w:ascii="Arial" w:hAnsi="Arial" w:cs="Arial"/>
              </w:rPr>
            </w:pPr>
          </w:p>
          <w:p w14:paraId="7E57DACE" w14:textId="77777777" w:rsidR="0060249F" w:rsidRPr="00EA533D" w:rsidRDefault="0060249F" w:rsidP="00067E1F">
            <w:pPr>
              <w:spacing w:after="0"/>
              <w:jc w:val="right"/>
              <w:rPr>
                <w:rFonts w:ascii="Arial" w:hAnsi="Arial" w:cs="Arial"/>
              </w:rPr>
            </w:pPr>
          </w:p>
          <w:p w14:paraId="7BB44FA3" w14:textId="77777777" w:rsidR="00F1775C" w:rsidRDefault="00F1775C" w:rsidP="00067E1F">
            <w:pPr>
              <w:spacing w:after="0"/>
              <w:jc w:val="right"/>
              <w:rPr>
                <w:rFonts w:ascii="Arial" w:hAnsi="Arial" w:cs="Arial"/>
              </w:rPr>
            </w:pPr>
          </w:p>
          <w:p w14:paraId="2DC70DB5" w14:textId="77777777" w:rsidR="0095266D" w:rsidRDefault="0095266D" w:rsidP="00067E1F">
            <w:pPr>
              <w:spacing w:after="0"/>
              <w:rPr>
                <w:rFonts w:ascii="Arial" w:hAnsi="Arial" w:cs="Arial"/>
              </w:rPr>
            </w:pPr>
          </w:p>
          <w:p w14:paraId="03AE1068" w14:textId="0BA854B7" w:rsidR="00571B0E" w:rsidRPr="00EA533D" w:rsidRDefault="00571B0E" w:rsidP="00067E1F">
            <w:pPr>
              <w:spacing w:after="0"/>
              <w:jc w:val="right"/>
              <w:rPr>
                <w:rFonts w:ascii="Arial" w:hAnsi="Arial" w:cs="Arial"/>
              </w:rPr>
            </w:pPr>
            <w:r w:rsidRPr="00EA533D">
              <w:rPr>
                <w:rFonts w:ascii="Arial" w:hAnsi="Arial" w:cs="Arial"/>
              </w:rPr>
              <w:t>Washington, DC</w:t>
            </w:r>
          </w:p>
          <w:p w14:paraId="7F7AB1DB" w14:textId="77777777" w:rsidR="00571B0E" w:rsidRPr="00EA533D" w:rsidRDefault="00571B0E" w:rsidP="00067E1F">
            <w:pPr>
              <w:spacing w:after="0"/>
              <w:jc w:val="right"/>
              <w:rPr>
                <w:rFonts w:ascii="Arial" w:hAnsi="Arial" w:cs="Arial"/>
              </w:rPr>
            </w:pPr>
            <w:r w:rsidRPr="00EA533D">
              <w:rPr>
                <w:rFonts w:ascii="Arial" w:hAnsi="Arial" w:cs="Arial"/>
              </w:rPr>
              <w:t>Washington, DC</w:t>
            </w:r>
          </w:p>
          <w:p w14:paraId="12875D13" w14:textId="77777777" w:rsidR="007E19B6" w:rsidRPr="00EA533D" w:rsidRDefault="007E19B6" w:rsidP="00067E1F">
            <w:pPr>
              <w:spacing w:after="0"/>
              <w:jc w:val="right"/>
              <w:rPr>
                <w:rFonts w:ascii="Arial" w:hAnsi="Arial" w:cs="Arial"/>
              </w:rPr>
            </w:pPr>
            <w:r w:rsidRPr="00EA533D">
              <w:rPr>
                <w:rFonts w:ascii="Arial" w:hAnsi="Arial" w:cs="Arial"/>
              </w:rPr>
              <w:t>Washington, DC</w:t>
            </w:r>
          </w:p>
          <w:p w14:paraId="323B291F" w14:textId="77777777" w:rsidR="00C25DE1" w:rsidRPr="00EA533D" w:rsidRDefault="00C25DE1" w:rsidP="00067E1F">
            <w:pPr>
              <w:spacing w:after="0"/>
              <w:jc w:val="right"/>
              <w:rPr>
                <w:rFonts w:ascii="Arial" w:hAnsi="Arial" w:cs="Arial"/>
              </w:rPr>
            </w:pPr>
            <w:r w:rsidRPr="00EA533D">
              <w:rPr>
                <w:rFonts w:ascii="Arial" w:hAnsi="Arial" w:cs="Arial"/>
              </w:rPr>
              <w:t>Washington, DC</w:t>
            </w:r>
          </w:p>
          <w:p w14:paraId="22A557D1" w14:textId="77777777" w:rsidR="00C25DE1" w:rsidRPr="00EA533D" w:rsidRDefault="00C25DE1" w:rsidP="00067E1F">
            <w:pPr>
              <w:spacing w:after="0"/>
              <w:jc w:val="right"/>
              <w:rPr>
                <w:rFonts w:ascii="Arial" w:hAnsi="Arial" w:cs="Arial"/>
              </w:rPr>
            </w:pPr>
            <w:r w:rsidRPr="00EA533D">
              <w:rPr>
                <w:rFonts w:ascii="Arial" w:hAnsi="Arial" w:cs="Arial"/>
              </w:rPr>
              <w:t>Washington, DC</w:t>
            </w:r>
          </w:p>
          <w:p w14:paraId="25F9A773" w14:textId="3D94D58D" w:rsidR="00571B0E" w:rsidRPr="00EA533D" w:rsidRDefault="0042799B" w:rsidP="00067E1F">
            <w:pPr>
              <w:spacing w:after="0"/>
              <w:jc w:val="right"/>
              <w:rPr>
                <w:rFonts w:ascii="Arial" w:hAnsi="Arial" w:cs="Arial"/>
              </w:rPr>
            </w:pPr>
            <w:r w:rsidRPr="00EA533D">
              <w:rPr>
                <w:rFonts w:ascii="Arial" w:hAnsi="Arial" w:cs="Arial"/>
              </w:rPr>
              <w:t>Washington, DC</w:t>
            </w:r>
          </w:p>
        </w:tc>
      </w:tr>
      <w:tr w:rsidR="00FD6459" w:rsidRPr="00EA533D" w14:paraId="514F3D81" w14:textId="77777777" w:rsidTr="00717D89">
        <w:tc>
          <w:tcPr>
            <w:tcW w:w="6300" w:type="dxa"/>
          </w:tcPr>
          <w:p w14:paraId="24AAB427" w14:textId="77777777" w:rsidR="00FD6459" w:rsidRPr="00EA533D" w:rsidRDefault="00FD6459" w:rsidP="00067E1F">
            <w:pPr>
              <w:spacing w:after="0"/>
              <w:rPr>
                <w:rFonts w:ascii="Arial" w:hAnsi="Arial" w:cs="Arial"/>
              </w:rPr>
            </w:pPr>
          </w:p>
        </w:tc>
        <w:tc>
          <w:tcPr>
            <w:tcW w:w="3060" w:type="dxa"/>
          </w:tcPr>
          <w:p w14:paraId="43CE02D3" w14:textId="77777777" w:rsidR="00FD6459" w:rsidRPr="00EA533D" w:rsidRDefault="00FD6459" w:rsidP="00067E1F">
            <w:pPr>
              <w:spacing w:after="0"/>
              <w:rPr>
                <w:rFonts w:ascii="Arial" w:hAnsi="Arial" w:cs="Arial"/>
              </w:rPr>
            </w:pPr>
          </w:p>
        </w:tc>
      </w:tr>
    </w:tbl>
    <w:p w14:paraId="0C68E4D0" w14:textId="25B0BF19" w:rsidR="00AD49EE" w:rsidRDefault="00AD49EE" w:rsidP="00067E1F">
      <w:pPr>
        <w:spacing w:after="0"/>
        <w:rPr>
          <w:rFonts w:ascii="Arial" w:hAnsi="Arial" w:cs="Arial"/>
        </w:rPr>
      </w:pPr>
    </w:p>
    <w:p w14:paraId="19D4D054" w14:textId="77777777" w:rsidR="00AE7432" w:rsidRDefault="00AE7432" w:rsidP="00067E1F">
      <w:pPr>
        <w:spacing w:after="0"/>
        <w:rPr>
          <w:rFonts w:ascii="Arial" w:hAnsi="Arial" w:cs="Arial"/>
        </w:rPr>
      </w:pPr>
    </w:p>
    <w:p w14:paraId="2F1EA6E7" w14:textId="6ED91A5A" w:rsidR="00E25294" w:rsidRPr="00BE5CCE" w:rsidRDefault="00E25294" w:rsidP="00430F5B">
      <w:pPr>
        <w:spacing w:after="0"/>
        <w:rPr>
          <w:rFonts w:ascii="Arial" w:hAnsi="Arial" w:cs="Arial"/>
        </w:rPr>
      </w:pPr>
      <w:r w:rsidRPr="00BE5CCE">
        <w:rPr>
          <w:rFonts w:ascii="Arial" w:hAnsi="Arial" w:cs="Arial"/>
        </w:rPr>
        <w:t>1.</w:t>
      </w:r>
      <w:r w:rsidRPr="00BE5CCE">
        <w:rPr>
          <w:rFonts w:ascii="Arial" w:hAnsi="Arial" w:cs="Arial"/>
        </w:rPr>
        <w:tab/>
        <w:t>Call to Order</w:t>
      </w:r>
    </w:p>
    <w:p w14:paraId="45F5AD41" w14:textId="77777777" w:rsidR="00E25294" w:rsidRPr="00BE5CCE" w:rsidRDefault="00E25294" w:rsidP="00430F5B">
      <w:pPr>
        <w:spacing w:after="0"/>
        <w:rPr>
          <w:rFonts w:ascii="Arial" w:hAnsi="Arial" w:cs="Arial"/>
        </w:rPr>
      </w:pPr>
    </w:p>
    <w:p w14:paraId="7D047F6F" w14:textId="402AF08F" w:rsidR="00E25294" w:rsidRPr="00BE5CCE" w:rsidRDefault="00E25294" w:rsidP="00430F5B">
      <w:pPr>
        <w:spacing w:after="0"/>
        <w:rPr>
          <w:rFonts w:ascii="Arial" w:hAnsi="Arial" w:cs="Arial"/>
        </w:rPr>
      </w:pPr>
      <w:r w:rsidRPr="00BE5CCE">
        <w:rPr>
          <w:rFonts w:ascii="Arial" w:hAnsi="Arial" w:cs="Arial"/>
        </w:rPr>
        <w:t xml:space="preserve">President </w:t>
      </w:r>
      <w:r w:rsidR="00B70952" w:rsidRPr="00BE5CCE">
        <w:rPr>
          <w:rFonts w:ascii="Arial" w:hAnsi="Arial" w:cs="Arial"/>
        </w:rPr>
        <w:t>Cynthia Durham Blair</w:t>
      </w:r>
      <w:r w:rsidRPr="00BE5CCE">
        <w:rPr>
          <w:rFonts w:ascii="Arial" w:hAnsi="Arial" w:cs="Arial"/>
        </w:rPr>
        <w:t xml:space="preserve"> called the meeting to order at </w:t>
      </w:r>
      <w:r w:rsidR="004503F7">
        <w:rPr>
          <w:rFonts w:ascii="Arial" w:hAnsi="Arial" w:cs="Arial"/>
        </w:rPr>
        <w:t>9:05</w:t>
      </w:r>
      <w:r w:rsidR="00C25DE1" w:rsidRPr="00BE5CCE">
        <w:rPr>
          <w:rFonts w:ascii="Arial" w:hAnsi="Arial" w:cs="Arial"/>
        </w:rPr>
        <w:t xml:space="preserve"> a.m. </w:t>
      </w:r>
      <w:r w:rsidR="0009093A">
        <w:rPr>
          <w:rFonts w:ascii="Arial" w:hAnsi="Arial" w:cs="Arial"/>
        </w:rPr>
        <w:t>E</w:t>
      </w:r>
      <w:r w:rsidR="00C25DE1" w:rsidRPr="00BE5CCE">
        <w:rPr>
          <w:rFonts w:ascii="Arial" w:hAnsi="Arial" w:cs="Arial"/>
        </w:rPr>
        <w:t>T.</w:t>
      </w:r>
    </w:p>
    <w:p w14:paraId="3099C9F3" w14:textId="77777777" w:rsidR="0066309C" w:rsidRPr="00BE5CCE" w:rsidRDefault="0066309C" w:rsidP="00430F5B">
      <w:pPr>
        <w:spacing w:after="0"/>
        <w:rPr>
          <w:rFonts w:ascii="Arial" w:hAnsi="Arial" w:cs="Arial"/>
        </w:rPr>
      </w:pPr>
    </w:p>
    <w:p w14:paraId="68038119" w14:textId="7B0BAD40" w:rsidR="00C25DE1" w:rsidRPr="00BE5CCE" w:rsidRDefault="00C25DE1" w:rsidP="00430F5B">
      <w:pPr>
        <w:spacing w:after="0"/>
        <w:rPr>
          <w:rFonts w:ascii="Arial" w:hAnsi="Arial" w:cs="Arial"/>
        </w:rPr>
      </w:pPr>
      <w:r w:rsidRPr="00BE5CCE">
        <w:rPr>
          <w:rFonts w:ascii="Arial" w:hAnsi="Arial" w:cs="Arial"/>
        </w:rPr>
        <w:t>2.</w:t>
      </w:r>
      <w:r w:rsidRPr="00BE5CCE">
        <w:rPr>
          <w:rFonts w:ascii="Arial" w:hAnsi="Arial" w:cs="Arial"/>
        </w:rPr>
        <w:tab/>
        <w:t>Approval of Minutes</w:t>
      </w:r>
      <w:r w:rsidRPr="00BE5CCE">
        <w:rPr>
          <w:rFonts w:ascii="Arial" w:hAnsi="Arial" w:cs="Arial"/>
        </w:rPr>
        <w:tab/>
      </w:r>
    </w:p>
    <w:p w14:paraId="17F4C2AB" w14:textId="77777777" w:rsidR="00C25DE1" w:rsidRPr="00BE5CCE" w:rsidRDefault="00C25DE1" w:rsidP="00430F5B">
      <w:pPr>
        <w:spacing w:after="0"/>
        <w:rPr>
          <w:rFonts w:ascii="Arial" w:hAnsi="Arial" w:cs="Arial"/>
        </w:rPr>
      </w:pPr>
    </w:p>
    <w:p w14:paraId="0699E42F" w14:textId="6BF146C0" w:rsidR="00C25DE1" w:rsidRPr="00BE5CCE" w:rsidRDefault="00C25DE1" w:rsidP="00430F5B">
      <w:pPr>
        <w:spacing w:after="0"/>
        <w:rPr>
          <w:rFonts w:ascii="Arial" w:hAnsi="Arial" w:cs="Arial"/>
        </w:rPr>
      </w:pPr>
      <w:r w:rsidRPr="00BE5CCE">
        <w:rPr>
          <w:rFonts w:ascii="Arial" w:hAnsi="Arial" w:cs="Arial"/>
          <w:b/>
        </w:rPr>
        <w:t>A motion was made and seconded</w:t>
      </w:r>
      <w:r w:rsidRPr="00BE5CCE">
        <w:rPr>
          <w:rFonts w:ascii="Arial" w:hAnsi="Arial" w:cs="Arial"/>
        </w:rPr>
        <w:t xml:space="preserve"> to approve minutes of the Board as presented for the following meetings:</w:t>
      </w:r>
    </w:p>
    <w:p w14:paraId="223421AC" w14:textId="44FC88F1" w:rsidR="00C25DE1" w:rsidRPr="00BE5CCE" w:rsidRDefault="00C25DE1" w:rsidP="00430F5B">
      <w:pPr>
        <w:spacing w:after="0"/>
        <w:rPr>
          <w:rFonts w:ascii="Arial" w:hAnsi="Arial" w:cs="Arial"/>
        </w:rPr>
      </w:pPr>
    </w:p>
    <w:p w14:paraId="271E6E01" w14:textId="67C90007" w:rsidR="00C25DE1" w:rsidRDefault="0009093A" w:rsidP="00430F5B">
      <w:pPr>
        <w:pStyle w:val="ListParagraph"/>
        <w:numPr>
          <w:ilvl w:val="0"/>
          <w:numId w:val="1"/>
        </w:numPr>
        <w:spacing w:after="0"/>
        <w:rPr>
          <w:rFonts w:ascii="Arial" w:hAnsi="Arial" w:cs="Arial"/>
        </w:rPr>
      </w:pPr>
      <w:r>
        <w:rPr>
          <w:rFonts w:ascii="Arial" w:hAnsi="Arial" w:cs="Arial"/>
        </w:rPr>
        <w:t>February 21, 2019</w:t>
      </w:r>
    </w:p>
    <w:p w14:paraId="503A745E" w14:textId="154E3906" w:rsidR="00C25DE1" w:rsidRPr="0009093A" w:rsidRDefault="0009093A" w:rsidP="00430F5B">
      <w:pPr>
        <w:pStyle w:val="ListParagraph"/>
        <w:numPr>
          <w:ilvl w:val="0"/>
          <w:numId w:val="1"/>
        </w:numPr>
        <w:spacing w:after="0"/>
        <w:rPr>
          <w:rFonts w:ascii="Arial" w:hAnsi="Arial" w:cs="Arial"/>
        </w:rPr>
      </w:pPr>
      <w:r>
        <w:rPr>
          <w:rFonts w:ascii="Arial" w:hAnsi="Arial" w:cs="Arial"/>
        </w:rPr>
        <w:t>March 18, 2019</w:t>
      </w:r>
    </w:p>
    <w:p w14:paraId="535698B4" w14:textId="77777777" w:rsidR="00C25DE1" w:rsidRPr="00BE5CCE" w:rsidRDefault="00C25DE1" w:rsidP="00430F5B">
      <w:pPr>
        <w:spacing w:after="0"/>
        <w:rPr>
          <w:rFonts w:ascii="Arial" w:hAnsi="Arial" w:cs="Arial"/>
        </w:rPr>
      </w:pPr>
    </w:p>
    <w:p w14:paraId="3C2D193E" w14:textId="77777777" w:rsidR="00C25DE1" w:rsidRPr="00BE5CCE" w:rsidRDefault="00C25DE1" w:rsidP="00430F5B">
      <w:pPr>
        <w:spacing w:after="0"/>
        <w:ind w:firstLine="720"/>
        <w:rPr>
          <w:rFonts w:ascii="Arial" w:hAnsi="Arial" w:cs="Arial"/>
          <w:b/>
        </w:rPr>
      </w:pPr>
      <w:r w:rsidRPr="00BE5CCE">
        <w:rPr>
          <w:rFonts w:ascii="Arial" w:hAnsi="Arial" w:cs="Arial"/>
          <w:b/>
        </w:rPr>
        <w:lastRenderedPageBreak/>
        <w:t>Motion carried.</w:t>
      </w:r>
    </w:p>
    <w:p w14:paraId="292E2FEC" w14:textId="77777777" w:rsidR="00C25DE1" w:rsidRPr="00BE5CCE" w:rsidRDefault="00C25DE1" w:rsidP="00430F5B">
      <w:pPr>
        <w:spacing w:after="0"/>
        <w:rPr>
          <w:rFonts w:ascii="Arial" w:hAnsi="Arial" w:cs="Arial"/>
        </w:rPr>
      </w:pPr>
    </w:p>
    <w:p w14:paraId="0A68C2B1" w14:textId="77777777" w:rsidR="00F1775C" w:rsidRPr="00BE5CCE" w:rsidRDefault="00F1775C" w:rsidP="00430F5B">
      <w:pPr>
        <w:spacing w:after="0"/>
        <w:rPr>
          <w:rFonts w:ascii="Arial" w:hAnsi="Arial" w:cs="Arial"/>
        </w:rPr>
      </w:pPr>
      <w:r w:rsidRPr="00BE5CCE">
        <w:rPr>
          <w:rFonts w:ascii="Arial" w:hAnsi="Arial" w:cs="Arial"/>
        </w:rPr>
        <w:t>3.</w:t>
      </w:r>
      <w:r w:rsidRPr="00BE5CCE">
        <w:rPr>
          <w:rFonts w:ascii="Arial" w:hAnsi="Arial" w:cs="Arial"/>
        </w:rPr>
        <w:tab/>
      </w:r>
      <w:r w:rsidR="00C25DE1" w:rsidRPr="00BE5CCE">
        <w:rPr>
          <w:rFonts w:ascii="Arial" w:hAnsi="Arial" w:cs="Arial"/>
        </w:rPr>
        <w:t>President’s Report</w:t>
      </w:r>
    </w:p>
    <w:p w14:paraId="0ADF3C0A" w14:textId="77777777" w:rsidR="00F1775C" w:rsidRPr="00BE5CCE" w:rsidRDefault="00F1775C" w:rsidP="00430F5B">
      <w:pPr>
        <w:spacing w:after="0"/>
        <w:rPr>
          <w:rFonts w:ascii="Arial" w:hAnsi="Arial" w:cs="Arial"/>
        </w:rPr>
      </w:pPr>
    </w:p>
    <w:p w14:paraId="7765DC84" w14:textId="6F4C93F5" w:rsidR="0009093A" w:rsidRDefault="00F1775C" w:rsidP="00430F5B">
      <w:pPr>
        <w:spacing w:after="0"/>
        <w:rPr>
          <w:rFonts w:ascii="Arial" w:hAnsi="Arial" w:cs="Arial"/>
        </w:rPr>
      </w:pPr>
      <w:r w:rsidRPr="00BE5CCE">
        <w:rPr>
          <w:rFonts w:ascii="Arial" w:hAnsi="Arial" w:cs="Arial"/>
        </w:rPr>
        <w:t xml:space="preserve">President </w:t>
      </w:r>
      <w:r w:rsidR="00C25DE1" w:rsidRPr="00BE5CCE">
        <w:rPr>
          <w:rFonts w:ascii="Arial" w:hAnsi="Arial" w:cs="Arial"/>
        </w:rPr>
        <w:t>Cynthia Durham Blair</w:t>
      </w:r>
      <w:r w:rsidRPr="00BE5CCE">
        <w:rPr>
          <w:rFonts w:ascii="Arial" w:hAnsi="Arial" w:cs="Arial"/>
        </w:rPr>
        <w:t xml:space="preserve"> </w:t>
      </w:r>
      <w:r w:rsidR="00BE5CCE" w:rsidRPr="00BE5CCE">
        <w:rPr>
          <w:rFonts w:ascii="Arial" w:hAnsi="Arial" w:cs="Arial"/>
        </w:rPr>
        <w:t>welcomed the Board and focused the President’s Report on</w:t>
      </w:r>
      <w:r w:rsidR="0009093A">
        <w:rPr>
          <w:rFonts w:ascii="Arial" w:hAnsi="Arial" w:cs="Arial"/>
        </w:rPr>
        <w:t xml:space="preserve"> </w:t>
      </w:r>
      <w:r w:rsidR="004503F7">
        <w:rPr>
          <w:rFonts w:ascii="Arial" w:hAnsi="Arial" w:cs="Arial"/>
        </w:rPr>
        <w:t xml:space="preserve">the Digital Closing Committee’s </w:t>
      </w:r>
      <w:r w:rsidR="00B87EF5">
        <w:rPr>
          <w:rFonts w:ascii="Arial" w:hAnsi="Arial" w:cs="Arial"/>
        </w:rPr>
        <w:t>work. Four workgroups have been established to do the work of the committee:</w:t>
      </w:r>
    </w:p>
    <w:p w14:paraId="6964C015" w14:textId="5929CE3A" w:rsidR="00B87EF5" w:rsidRDefault="00B87EF5" w:rsidP="00430F5B">
      <w:pPr>
        <w:spacing w:after="0"/>
        <w:rPr>
          <w:rFonts w:ascii="Arial" w:hAnsi="Arial" w:cs="Arial"/>
        </w:rPr>
      </w:pPr>
    </w:p>
    <w:p w14:paraId="33D976CA" w14:textId="7608D971" w:rsidR="00B87EF5" w:rsidRPr="00B87EF5" w:rsidRDefault="00B87EF5" w:rsidP="00430F5B">
      <w:pPr>
        <w:pStyle w:val="ListParagraph"/>
        <w:numPr>
          <w:ilvl w:val="0"/>
          <w:numId w:val="7"/>
        </w:numPr>
        <w:spacing w:after="0"/>
        <w:rPr>
          <w:rFonts w:ascii="Arial" w:hAnsi="Arial" w:cs="Arial"/>
        </w:rPr>
      </w:pPr>
      <w:r w:rsidRPr="00B87EF5">
        <w:rPr>
          <w:rFonts w:ascii="Arial" w:hAnsi="Arial" w:cs="Arial"/>
        </w:rPr>
        <w:t>Legislative (</w:t>
      </w:r>
      <w:r>
        <w:rPr>
          <w:rFonts w:ascii="Arial" w:hAnsi="Arial" w:cs="Arial"/>
        </w:rPr>
        <w:t xml:space="preserve">to </w:t>
      </w:r>
      <w:r w:rsidRPr="00B87EF5">
        <w:rPr>
          <w:rFonts w:ascii="Arial" w:hAnsi="Arial" w:cs="Arial"/>
        </w:rPr>
        <w:t xml:space="preserve">track legislation and support state </w:t>
      </w:r>
      <w:r w:rsidR="00DD56AF">
        <w:rPr>
          <w:rFonts w:ascii="Arial" w:hAnsi="Arial" w:cs="Arial"/>
        </w:rPr>
        <w:t>land title association</w:t>
      </w:r>
      <w:r w:rsidRPr="00B87EF5">
        <w:rPr>
          <w:rFonts w:ascii="Arial" w:hAnsi="Arial" w:cs="Arial"/>
        </w:rPr>
        <w:t>s)</w:t>
      </w:r>
    </w:p>
    <w:p w14:paraId="3A1C6BB6" w14:textId="1F7419A0" w:rsidR="00B87EF5" w:rsidRPr="00B87EF5" w:rsidRDefault="00B87EF5" w:rsidP="00430F5B">
      <w:pPr>
        <w:pStyle w:val="ListParagraph"/>
        <w:numPr>
          <w:ilvl w:val="0"/>
          <w:numId w:val="7"/>
        </w:numPr>
        <w:spacing w:after="0"/>
        <w:rPr>
          <w:rFonts w:ascii="Arial" w:hAnsi="Arial" w:cs="Arial"/>
        </w:rPr>
      </w:pPr>
      <w:r w:rsidRPr="00B87EF5">
        <w:rPr>
          <w:rFonts w:ascii="Arial" w:hAnsi="Arial" w:cs="Arial"/>
        </w:rPr>
        <w:t xml:space="preserve">On-Ramp (to help create </w:t>
      </w:r>
      <w:r w:rsidR="00274E04">
        <w:rPr>
          <w:rFonts w:ascii="Arial" w:hAnsi="Arial" w:cs="Arial"/>
        </w:rPr>
        <w:t xml:space="preserve">introductory information about </w:t>
      </w:r>
      <w:r w:rsidRPr="00B87EF5">
        <w:rPr>
          <w:rFonts w:ascii="Arial" w:hAnsi="Arial" w:cs="Arial"/>
        </w:rPr>
        <w:t>digital closing concepts)</w:t>
      </w:r>
    </w:p>
    <w:p w14:paraId="6135BD73" w14:textId="07B6E2C0" w:rsidR="00B87EF5" w:rsidRPr="00B87EF5" w:rsidRDefault="00B87EF5" w:rsidP="00430F5B">
      <w:pPr>
        <w:pStyle w:val="ListParagraph"/>
        <w:numPr>
          <w:ilvl w:val="0"/>
          <w:numId w:val="7"/>
        </w:numPr>
        <w:spacing w:after="0"/>
        <w:rPr>
          <w:rFonts w:ascii="Arial" w:hAnsi="Arial" w:cs="Arial"/>
        </w:rPr>
      </w:pPr>
      <w:r w:rsidRPr="00B87EF5">
        <w:rPr>
          <w:rFonts w:ascii="Arial" w:hAnsi="Arial" w:cs="Arial"/>
        </w:rPr>
        <w:t>Roadshow (to develop 3 road show events in partnership with the Mortgage Bankers Association)</w:t>
      </w:r>
    </w:p>
    <w:p w14:paraId="69817ABE" w14:textId="703CD1C8" w:rsidR="0009093A" w:rsidRPr="00B87EF5" w:rsidRDefault="00B87EF5" w:rsidP="00430F5B">
      <w:pPr>
        <w:pStyle w:val="ListParagraph"/>
        <w:numPr>
          <w:ilvl w:val="0"/>
          <w:numId w:val="7"/>
        </w:numPr>
        <w:spacing w:after="0"/>
        <w:rPr>
          <w:rFonts w:ascii="Arial" w:hAnsi="Arial" w:cs="Arial"/>
        </w:rPr>
      </w:pPr>
      <w:r w:rsidRPr="00B87EF5">
        <w:rPr>
          <w:rFonts w:ascii="Arial" w:hAnsi="Arial" w:cs="Arial"/>
        </w:rPr>
        <w:t>Technology (</w:t>
      </w:r>
      <w:r>
        <w:rPr>
          <w:rFonts w:ascii="Arial" w:hAnsi="Arial" w:cs="Arial"/>
        </w:rPr>
        <w:t xml:space="preserve">to </w:t>
      </w:r>
      <w:r w:rsidRPr="00B87EF5">
        <w:rPr>
          <w:rFonts w:ascii="Arial" w:hAnsi="Arial" w:cs="Arial"/>
        </w:rPr>
        <w:t>identify vendors and develop resources to help members shop</w:t>
      </w:r>
      <w:r w:rsidR="006F60EC">
        <w:rPr>
          <w:rFonts w:ascii="Arial" w:hAnsi="Arial" w:cs="Arial"/>
        </w:rPr>
        <w:t xml:space="preserve"> for digital closing solutions</w:t>
      </w:r>
      <w:r w:rsidRPr="00B87EF5">
        <w:rPr>
          <w:rFonts w:ascii="Arial" w:hAnsi="Arial" w:cs="Arial"/>
        </w:rPr>
        <w:t>)</w:t>
      </w:r>
    </w:p>
    <w:p w14:paraId="319FC007" w14:textId="58EC5A9C" w:rsidR="00B87EF5" w:rsidRDefault="00B87EF5" w:rsidP="00430F5B">
      <w:pPr>
        <w:spacing w:after="0"/>
        <w:rPr>
          <w:rFonts w:ascii="Arial" w:hAnsi="Arial" w:cs="Arial"/>
        </w:rPr>
      </w:pPr>
    </w:p>
    <w:p w14:paraId="6C5F5AF9" w14:textId="6BE0FC28" w:rsidR="001A73E2" w:rsidRPr="00FF47E6" w:rsidRDefault="00B87EF5" w:rsidP="00430F5B">
      <w:pPr>
        <w:spacing w:after="0"/>
        <w:rPr>
          <w:rFonts w:ascii="Arial" w:hAnsi="Arial" w:cs="Arial"/>
        </w:rPr>
      </w:pPr>
      <w:r w:rsidRPr="00FF47E6">
        <w:rPr>
          <w:rFonts w:ascii="Arial" w:hAnsi="Arial" w:cs="Arial"/>
        </w:rPr>
        <w:t>Remote Online Notary (RON) legislation has been passed in 22 states.</w:t>
      </w:r>
      <w:r w:rsidR="001A73E2" w:rsidRPr="00FF47E6">
        <w:rPr>
          <w:rFonts w:ascii="Arial" w:hAnsi="Arial" w:cs="Arial"/>
        </w:rPr>
        <w:t xml:space="preserve"> The conversation about data privacy within the Remote Online Notary space continues.</w:t>
      </w:r>
    </w:p>
    <w:p w14:paraId="4551DA15" w14:textId="702839A2" w:rsidR="00A86260" w:rsidRPr="00FF47E6" w:rsidRDefault="00A86260" w:rsidP="00430F5B">
      <w:pPr>
        <w:spacing w:after="0"/>
        <w:rPr>
          <w:rFonts w:ascii="Arial" w:hAnsi="Arial" w:cs="Arial"/>
        </w:rPr>
      </w:pPr>
    </w:p>
    <w:p w14:paraId="5237EC2B" w14:textId="5A47B83E" w:rsidR="00A86260" w:rsidRPr="00FF47E6" w:rsidRDefault="00A86260" w:rsidP="00430F5B">
      <w:pPr>
        <w:spacing w:after="0"/>
        <w:rPr>
          <w:rFonts w:ascii="Arial" w:hAnsi="Arial" w:cs="Arial"/>
        </w:rPr>
      </w:pPr>
      <w:r w:rsidRPr="00FF47E6">
        <w:rPr>
          <w:rFonts w:ascii="Arial" w:hAnsi="Arial" w:cs="Arial"/>
        </w:rPr>
        <w:t>The Coalition to Stop Real Estate Wire Fraud is ramping up very quickly to inform, educate and empower homebuyers and to provide influencers with tools to reach homebuyers. The launch of the Coalition is expected on June 25</w:t>
      </w:r>
      <w:r w:rsidRPr="00FF47E6">
        <w:rPr>
          <w:rFonts w:ascii="Arial" w:hAnsi="Arial" w:cs="Arial"/>
          <w:vertAlign w:val="superscript"/>
        </w:rPr>
        <w:t>th</w:t>
      </w:r>
      <w:r w:rsidRPr="00FF47E6">
        <w:rPr>
          <w:rFonts w:ascii="Arial" w:hAnsi="Arial" w:cs="Arial"/>
        </w:rPr>
        <w:t>, with a website and media push to 3 test markets which are the top current markets for first time homebuyers (Birmingham, AL</w:t>
      </w:r>
      <w:r w:rsidR="006F60EC" w:rsidRPr="00FF47E6">
        <w:rPr>
          <w:rFonts w:ascii="Arial" w:hAnsi="Arial" w:cs="Arial"/>
        </w:rPr>
        <w:t>;</w:t>
      </w:r>
      <w:r w:rsidRPr="00FF47E6">
        <w:rPr>
          <w:rFonts w:ascii="Arial" w:hAnsi="Arial" w:cs="Arial"/>
        </w:rPr>
        <w:t xml:space="preserve"> Pittsburgh, PA</w:t>
      </w:r>
      <w:r w:rsidR="006F60EC" w:rsidRPr="00FF47E6">
        <w:rPr>
          <w:rFonts w:ascii="Arial" w:hAnsi="Arial" w:cs="Arial"/>
        </w:rPr>
        <w:t>;</w:t>
      </w:r>
      <w:r w:rsidRPr="00FF47E6">
        <w:rPr>
          <w:rFonts w:ascii="Arial" w:hAnsi="Arial" w:cs="Arial"/>
        </w:rPr>
        <w:t xml:space="preserve"> and Virginia Beach, VA). </w:t>
      </w:r>
    </w:p>
    <w:p w14:paraId="5D88D2CC" w14:textId="650BC861" w:rsidR="00A86260" w:rsidRPr="00FF47E6" w:rsidRDefault="00A86260" w:rsidP="00430F5B">
      <w:pPr>
        <w:spacing w:after="0"/>
        <w:rPr>
          <w:rFonts w:ascii="Arial" w:hAnsi="Arial" w:cs="Arial"/>
        </w:rPr>
      </w:pPr>
    </w:p>
    <w:p w14:paraId="32C015F2" w14:textId="15746CDB" w:rsidR="00775F4B" w:rsidRPr="00FF47E6" w:rsidRDefault="00775F4B" w:rsidP="00430F5B">
      <w:pPr>
        <w:spacing w:after="0"/>
        <w:rPr>
          <w:rFonts w:ascii="Arial" w:hAnsi="Arial" w:cs="Arial"/>
        </w:rPr>
      </w:pPr>
      <w:r w:rsidRPr="00FF47E6">
        <w:rPr>
          <w:rFonts w:ascii="Arial" w:hAnsi="Arial" w:cs="Arial"/>
        </w:rPr>
        <w:t>4.</w:t>
      </w:r>
      <w:r w:rsidRPr="00FF47E6">
        <w:rPr>
          <w:rFonts w:ascii="Arial" w:hAnsi="Arial" w:cs="Arial"/>
        </w:rPr>
        <w:tab/>
        <w:t>Abstracters &amp; Title Insurance Agents Section</w:t>
      </w:r>
    </w:p>
    <w:p w14:paraId="0E16ACEC" w14:textId="77777777" w:rsidR="00775F4B" w:rsidRPr="00FF47E6" w:rsidRDefault="00775F4B" w:rsidP="00430F5B">
      <w:pPr>
        <w:spacing w:after="0"/>
        <w:rPr>
          <w:rFonts w:ascii="Arial" w:hAnsi="Arial" w:cs="Arial"/>
        </w:rPr>
      </w:pPr>
    </w:p>
    <w:p w14:paraId="4724DB47" w14:textId="34F04BCE" w:rsidR="00775F4B" w:rsidRPr="00FF47E6" w:rsidRDefault="00775F4B" w:rsidP="00430F5B">
      <w:pPr>
        <w:spacing w:after="0"/>
        <w:rPr>
          <w:rFonts w:ascii="Arial" w:hAnsi="Arial" w:cs="Arial"/>
        </w:rPr>
      </w:pPr>
      <w:r w:rsidRPr="00FF47E6">
        <w:rPr>
          <w:rFonts w:ascii="Arial" w:hAnsi="Arial" w:cs="Arial"/>
        </w:rPr>
        <w:t xml:space="preserve">Chair Bill Burding reported on </w:t>
      </w:r>
      <w:r w:rsidR="004D56EE" w:rsidRPr="00FF47E6">
        <w:rPr>
          <w:rFonts w:ascii="Arial" w:hAnsi="Arial" w:cs="Arial"/>
        </w:rPr>
        <w:t xml:space="preserve">several </w:t>
      </w:r>
      <w:r w:rsidR="0057206E" w:rsidRPr="00FF47E6">
        <w:rPr>
          <w:rFonts w:ascii="Arial" w:hAnsi="Arial" w:cs="Arial"/>
        </w:rPr>
        <w:t>topics of interest to the Agents Section</w:t>
      </w:r>
      <w:r w:rsidRPr="00FF47E6">
        <w:rPr>
          <w:rFonts w:ascii="Arial" w:hAnsi="Arial" w:cs="Arial"/>
        </w:rPr>
        <w:t>.</w:t>
      </w:r>
    </w:p>
    <w:p w14:paraId="3C59E143" w14:textId="3B81EEFF" w:rsidR="0057206E" w:rsidRPr="00FF47E6" w:rsidRDefault="0057206E" w:rsidP="00430F5B">
      <w:pPr>
        <w:spacing w:after="0"/>
        <w:rPr>
          <w:rFonts w:ascii="Arial" w:hAnsi="Arial" w:cs="Arial"/>
        </w:rPr>
      </w:pPr>
    </w:p>
    <w:p w14:paraId="74B775B5" w14:textId="227CB6C3" w:rsidR="0057206E" w:rsidRPr="00FF47E6" w:rsidRDefault="0057206E" w:rsidP="00430F5B">
      <w:pPr>
        <w:spacing w:after="0"/>
        <w:rPr>
          <w:rFonts w:ascii="Arial" w:hAnsi="Arial" w:cs="Arial"/>
        </w:rPr>
      </w:pPr>
      <w:r w:rsidRPr="00FF47E6">
        <w:rPr>
          <w:rFonts w:ascii="Arial" w:hAnsi="Arial" w:cs="Arial"/>
        </w:rPr>
        <w:t xml:space="preserve">New FASB Rules mandate that outstanding leases be included with debt and impact </w:t>
      </w:r>
      <w:r w:rsidR="006F60EC" w:rsidRPr="00FF47E6">
        <w:rPr>
          <w:rFonts w:ascii="Arial" w:hAnsi="Arial" w:cs="Arial"/>
        </w:rPr>
        <w:t>a company’s</w:t>
      </w:r>
      <w:r w:rsidRPr="00FF47E6">
        <w:rPr>
          <w:rFonts w:ascii="Arial" w:hAnsi="Arial" w:cs="Arial"/>
        </w:rPr>
        <w:t xml:space="preserve"> bottom line. This could change profitability and net worth status for </w:t>
      </w:r>
      <w:proofErr w:type="gramStart"/>
      <w:r w:rsidRPr="00FF47E6">
        <w:rPr>
          <w:rFonts w:ascii="Arial" w:hAnsi="Arial" w:cs="Arial"/>
        </w:rPr>
        <w:t>a number of</w:t>
      </w:r>
      <w:proofErr w:type="gramEnd"/>
      <w:r w:rsidRPr="00FF47E6">
        <w:rPr>
          <w:rFonts w:ascii="Arial" w:hAnsi="Arial" w:cs="Arial"/>
        </w:rPr>
        <w:t xml:space="preserve"> ALTA member companies. </w:t>
      </w:r>
      <w:r w:rsidR="006F60EC" w:rsidRPr="00FF47E6">
        <w:rPr>
          <w:rFonts w:ascii="Arial" w:hAnsi="Arial" w:cs="Arial"/>
        </w:rPr>
        <w:t xml:space="preserve">Only </w:t>
      </w:r>
      <w:r w:rsidRPr="00FF47E6">
        <w:rPr>
          <w:rFonts w:ascii="Arial" w:hAnsi="Arial" w:cs="Arial"/>
        </w:rPr>
        <w:t xml:space="preserve">California has codified this requirement to date but there are potential implications in other states as well, especially when title agent reporting to state insurance departments begins to happen in March of 2020. The California Land Title Association is working with legislation modeled on the </w:t>
      </w:r>
      <w:r w:rsidR="004D56EE" w:rsidRPr="00FF47E6">
        <w:rPr>
          <w:rFonts w:ascii="Arial" w:hAnsi="Arial" w:cs="Arial"/>
        </w:rPr>
        <w:t xml:space="preserve">Independent Escrow Agents’ legislation. Communication and awareness for the states and regulators </w:t>
      </w:r>
      <w:r w:rsidR="006F60EC" w:rsidRPr="00FF47E6">
        <w:rPr>
          <w:rFonts w:ascii="Arial" w:hAnsi="Arial" w:cs="Arial"/>
        </w:rPr>
        <w:t>would</w:t>
      </w:r>
      <w:r w:rsidR="004D56EE" w:rsidRPr="00FF47E6">
        <w:rPr>
          <w:rFonts w:ascii="Arial" w:hAnsi="Arial" w:cs="Arial"/>
        </w:rPr>
        <w:t xml:space="preserve"> be helpful. This could also be a topic for the Large Agent group.</w:t>
      </w:r>
    </w:p>
    <w:p w14:paraId="498D3037" w14:textId="487F8ECA" w:rsidR="004D56EE" w:rsidRPr="00FF47E6" w:rsidRDefault="004D56EE" w:rsidP="00430F5B">
      <w:pPr>
        <w:spacing w:after="0"/>
        <w:rPr>
          <w:rFonts w:ascii="Arial" w:hAnsi="Arial" w:cs="Arial"/>
        </w:rPr>
      </w:pPr>
    </w:p>
    <w:p w14:paraId="6095A8EF" w14:textId="76D9C4BD" w:rsidR="004D56EE" w:rsidRPr="00FF47E6" w:rsidRDefault="004D56EE" w:rsidP="00430F5B">
      <w:pPr>
        <w:spacing w:after="0"/>
        <w:rPr>
          <w:rFonts w:ascii="Arial" w:hAnsi="Arial" w:cs="Arial"/>
        </w:rPr>
      </w:pPr>
      <w:r w:rsidRPr="00FF47E6">
        <w:rPr>
          <w:rFonts w:ascii="Arial" w:hAnsi="Arial" w:cs="Arial"/>
        </w:rPr>
        <w:t>The California Consumer Protection Act (CCPA) takes effect on January 1, 2020</w:t>
      </w:r>
      <w:r w:rsidR="00AB024C" w:rsidRPr="00FF47E6">
        <w:rPr>
          <w:rFonts w:ascii="Arial" w:hAnsi="Arial" w:cs="Arial"/>
        </w:rPr>
        <w:t xml:space="preserve"> (with a one</w:t>
      </w:r>
      <w:r w:rsidR="00274E04" w:rsidRPr="00FF47E6">
        <w:rPr>
          <w:rFonts w:ascii="Arial" w:hAnsi="Arial" w:cs="Arial"/>
        </w:rPr>
        <w:t>-</w:t>
      </w:r>
      <w:r w:rsidR="00AB024C" w:rsidRPr="00FF47E6">
        <w:rPr>
          <w:rFonts w:ascii="Arial" w:hAnsi="Arial" w:cs="Arial"/>
        </w:rPr>
        <w:t>year lookback)</w:t>
      </w:r>
      <w:r w:rsidRPr="00FF47E6">
        <w:rPr>
          <w:rFonts w:ascii="Arial" w:hAnsi="Arial" w:cs="Arial"/>
        </w:rPr>
        <w:t>. The legislation continues to be a concern as data privacy and protection legislation sweeps across the country. CCPA is also a concern to companies domiciled in other states which do business in California or with businesses doing business in California.</w:t>
      </w:r>
      <w:r w:rsidR="00AB024C" w:rsidRPr="00FF47E6">
        <w:rPr>
          <w:rFonts w:ascii="Arial" w:hAnsi="Arial" w:cs="Arial"/>
        </w:rPr>
        <w:t xml:space="preserve"> </w:t>
      </w:r>
    </w:p>
    <w:p w14:paraId="4E52EA7C" w14:textId="50D44FD8" w:rsidR="0057206E" w:rsidRPr="00FF47E6" w:rsidRDefault="0057206E" w:rsidP="00430F5B">
      <w:pPr>
        <w:spacing w:after="0"/>
        <w:rPr>
          <w:rFonts w:ascii="Arial" w:hAnsi="Arial" w:cs="Arial"/>
        </w:rPr>
      </w:pPr>
    </w:p>
    <w:p w14:paraId="64756F7D" w14:textId="77777777" w:rsidR="00775F4B" w:rsidRPr="00FF47E6" w:rsidRDefault="00775F4B" w:rsidP="00430F5B">
      <w:pPr>
        <w:spacing w:after="0"/>
        <w:rPr>
          <w:rFonts w:ascii="Arial" w:hAnsi="Arial" w:cs="Arial"/>
        </w:rPr>
      </w:pPr>
    </w:p>
    <w:p w14:paraId="0842FFDD" w14:textId="2E80C143" w:rsidR="00775F4B" w:rsidRPr="00FF47E6" w:rsidRDefault="00775F4B" w:rsidP="00430F5B">
      <w:pPr>
        <w:spacing w:after="0"/>
        <w:rPr>
          <w:rFonts w:ascii="Arial" w:hAnsi="Arial" w:cs="Arial"/>
        </w:rPr>
      </w:pPr>
      <w:r w:rsidRPr="00FF47E6">
        <w:rPr>
          <w:rFonts w:ascii="Arial" w:hAnsi="Arial" w:cs="Arial"/>
        </w:rPr>
        <w:t>5.</w:t>
      </w:r>
      <w:r w:rsidRPr="00FF47E6">
        <w:rPr>
          <w:rFonts w:ascii="Arial" w:hAnsi="Arial" w:cs="Arial"/>
        </w:rPr>
        <w:tab/>
        <w:t>Title Insurance Underwriters Section</w:t>
      </w:r>
    </w:p>
    <w:p w14:paraId="0D5E8433" w14:textId="77777777" w:rsidR="00775F4B" w:rsidRPr="00FF47E6" w:rsidRDefault="00775F4B" w:rsidP="00430F5B">
      <w:pPr>
        <w:spacing w:after="0"/>
        <w:rPr>
          <w:rFonts w:ascii="Arial" w:hAnsi="Arial" w:cs="Arial"/>
        </w:rPr>
      </w:pPr>
    </w:p>
    <w:p w14:paraId="7E0253DE" w14:textId="77777777" w:rsidR="00775F4B" w:rsidRPr="00FF47E6" w:rsidRDefault="00775F4B" w:rsidP="00430F5B">
      <w:pPr>
        <w:spacing w:after="0"/>
        <w:rPr>
          <w:rFonts w:ascii="Arial" w:hAnsi="Arial" w:cs="Arial"/>
        </w:rPr>
      </w:pPr>
      <w:r w:rsidRPr="00FF47E6">
        <w:rPr>
          <w:rFonts w:ascii="Arial" w:hAnsi="Arial" w:cs="Arial"/>
        </w:rPr>
        <w:t>Chair Dan Wold reported on the priorities of the Section:</w:t>
      </w:r>
    </w:p>
    <w:p w14:paraId="62DC738C" w14:textId="77777777" w:rsidR="006D2187" w:rsidRPr="00FF47E6" w:rsidRDefault="006D2187" w:rsidP="00430F5B">
      <w:pPr>
        <w:spacing w:after="0"/>
        <w:rPr>
          <w:rFonts w:ascii="Arial" w:hAnsi="Arial" w:cs="Arial"/>
        </w:rPr>
      </w:pPr>
    </w:p>
    <w:p w14:paraId="6C5F6540" w14:textId="77777777" w:rsidR="00775F4B" w:rsidRPr="00FF47E6" w:rsidRDefault="00775F4B" w:rsidP="00430F5B">
      <w:pPr>
        <w:pStyle w:val="ListParagraph"/>
        <w:numPr>
          <w:ilvl w:val="0"/>
          <w:numId w:val="2"/>
        </w:numPr>
        <w:spacing w:after="0"/>
        <w:rPr>
          <w:rFonts w:ascii="Arial" w:hAnsi="Arial" w:cs="Arial"/>
        </w:rPr>
      </w:pPr>
      <w:r w:rsidRPr="00FF47E6">
        <w:rPr>
          <w:rFonts w:ascii="Arial" w:hAnsi="Arial" w:cs="Arial"/>
        </w:rPr>
        <w:lastRenderedPageBreak/>
        <w:t>Promote and assist the data and analytics work group in collecting member survey data.</w:t>
      </w:r>
    </w:p>
    <w:p w14:paraId="22BC44C8" w14:textId="295A0C38" w:rsidR="00775F4B" w:rsidRPr="00FF47E6" w:rsidRDefault="00775F4B" w:rsidP="00430F5B">
      <w:pPr>
        <w:pStyle w:val="ListParagraph"/>
        <w:numPr>
          <w:ilvl w:val="1"/>
          <w:numId w:val="2"/>
        </w:numPr>
        <w:spacing w:after="0"/>
        <w:rPr>
          <w:rFonts w:ascii="Arial" w:hAnsi="Arial" w:cs="Arial"/>
        </w:rPr>
      </w:pPr>
      <w:r w:rsidRPr="00FF47E6">
        <w:rPr>
          <w:rFonts w:ascii="Arial" w:hAnsi="Arial" w:cs="Arial"/>
        </w:rPr>
        <w:t xml:space="preserve">Cyber Survey </w:t>
      </w:r>
      <w:r w:rsidR="00C32068" w:rsidRPr="00FF47E6">
        <w:rPr>
          <w:rFonts w:ascii="Arial" w:hAnsi="Arial" w:cs="Arial"/>
        </w:rPr>
        <w:t xml:space="preserve">continues to collect results </w:t>
      </w:r>
      <w:r w:rsidRPr="00FF47E6">
        <w:rPr>
          <w:rFonts w:ascii="Arial" w:hAnsi="Arial" w:cs="Arial"/>
        </w:rPr>
        <w:t>(</w:t>
      </w:r>
      <w:r w:rsidR="00AB024C" w:rsidRPr="00FF47E6">
        <w:rPr>
          <w:rFonts w:ascii="Arial" w:hAnsi="Arial" w:cs="Arial"/>
        </w:rPr>
        <w:t>7</w:t>
      </w:r>
      <w:r w:rsidRPr="00FF47E6">
        <w:rPr>
          <w:rFonts w:ascii="Arial" w:hAnsi="Arial" w:cs="Arial"/>
        </w:rPr>
        <w:t>00+ responses collected to date)</w:t>
      </w:r>
    </w:p>
    <w:p w14:paraId="2005B16D" w14:textId="5C671ABB" w:rsidR="00AB024C" w:rsidRPr="00FF47E6" w:rsidRDefault="00AB024C" w:rsidP="00430F5B">
      <w:pPr>
        <w:pStyle w:val="ListParagraph"/>
        <w:numPr>
          <w:ilvl w:val="2"/>
          <w:numId w:val="2"/>
        </w:numPr>
        <w:spacing w:after="0"/>
        <w:rPr>
          <w:rFonts w:ascii="Arial" w:hAnsi="Arial" w:cs="Arial"/>
        </w:rPr>
      </w:pPr>
      <w:r w:rsidRPr="00FF47E6">
        <w:rPr>
          <w:rFonts w:ascii="Arial" w:hAnsi="Arial" w:cs="Arial"/>
        </w:rPr>
        <w:t>44% of responding Agents have never reported to IC3.gov</w:t>
      </w:r>
    </w:p>
    <w:p w14:paraId="2913FD77" w14:textId="7A7961BB" w:rsidR="00AB024C" w:rsidRPr="00FF47E6" w:rsidRDefault="00AB024C" w:rsidP="00430F5B">
      <w:pPr>
        <w:pStyle w:val="ListParagraph"/>
        <w:numPr>
          <w:ilvl w:val="2"/>
          <w:numId w:val="2"/>
        </w:numPr>
        <w:spacing w:after="0"/>
        <w:rPr>
          <w:rFonts w:ascii="Arial" w:hAnsi="Arial" w:cs="Arial"/>
        </w:rPr>
      </w:pPr>
      <w:r w:rsidRPr="00FF47E6">
        <w:rPr>
          <w:rFonts w:ascii="Arial" w:hAnsi="Arial" w:cs="Arial"/>
        </w:rPr>
        <w:t>Another 14% of responding Agents did not know about IC3.gov</w:t>
      </w:r>
    </w:p>
    <w:p w14:paraId="1DA72F0F" w14:textId="67B558A6" w:rsidR="00AB024C" w:rsidRPr="00FF47E6" w:rsidRDefault="00AB024C" w:rsidP="00430F5B">
      <w:pPr>
        <w:pStyle w:val="ListParagraph"/>
        <w:numPr>
          <w:ilvl w:val="1"/>
          <w:numId w:val="2"/>
        </w:numPr>
        <w:spacing w:after="0"/>
        <w:rPr>
          <w:rFonts w:ascii="Arial" w:hAnsi="Arial" w:cs="Arial"/>
        </w:rPr>
      </w:pPr>
      <w:r w:rsidRPr="00FF47E6">
        <w:rPr>
          <w:rFonts w:ascii="Arial" w:hAnsi="Arial" w:cs="Arial"/>
        </w:rPr>
        <w:t>Curative Work Survey</w:t>
      </w:r>
      <w:r w:rsidR="006F60EC" w:rsidRPr="00FF47E6">
        <w:rPr>
          <w:rFonts w:ascii="Arial" w:hAnsi="Arial" w:cs="Arial"/>
        </w:rPr>
        <w:t xml:space="preserve"> is</w:t>
      </w:r>
      <w:r w:rsidRPr="00FF47E6">
        <w:rPr>
          <w:rFonts w:ascii="Arial" w:hAnsi="Arial" w:cs="Arial"/>
        </w:rPr>
        <w:t xml:space="preserve"> expected in September</w:t>
      </w:r>
    </w:p>
    <w:p w14:paraId="2BA7824D" w14:textId="77777777" w:rsidR="00775F4B" w:rsidRPr="00FF47E6" w:rsidRDefault="00775F4B" w:rsidP="00430F5B">
      <w:pPr>
        <w:pStyle w:val="ListParagraph"/>
        <w:numPr>
          <w:ilvl w:val="0"/>
          <w:numId w:val="2"/>
        </w:numPr>
        <w:spacing w:after="0"/>
        <w:rPr>
          <w:rFonts w:ascii="Arial" w:hAnsi="Arial" w:cs="Arial"/>
        </w:rPr>
      </w:pPr>
      <w:r w:rsidRPr="00FF47E6">
        <w:rPr>
          <w:rFonts w:ascii="Arial" w:hAnsi="Arial" w:cs="Arial"/>
        </w:rPr>
        <w:t>Monitor and support the work of the GSE Engagement Council.</w:t>
      </w:r>
    </w:p>
    <w:p w14:paraId="15721AC5" w14:textId="64365AB7" w:rsidR="00AB024C" w:rsidRPr="00FF47E6" w:rsidRDefault="006F60EC" w:rsidP="00430F5B">
      <w:pPr>
        <w:pStyle w:val="ListParagraph"/>
        <w:numPr>
          <w:ilvl w:val="1"/>
          <w:numId w:val="2"/>
        </w:numPr>
        <w:spacing w:after="0"/>
        <w:rPr>
          <w:rFonts w:ascii="Arial" w:hAnsi="Arial" w:cs="Arial"/>
        </w:rPr>
      </w:pPr>
      <w:r w:rsidRPr="00FF47E6">
        <w:rPr>
          <w:rFonts w:ascii="Arial" w:hAnsi="Arial" w:cs="Arial"/>
        </w:rPr>
        <w:t xml:space="preserve">Review of proposed revisions to the standard ALTA </w:t>
      </w:r>
      <w:r w:rsidR="00AB024C" w:rsidRPr="00FF47E6">
        <w:rPr>
          <w:rFonts w:ascii="Arial" w:hAnsi="Arial" w:cs="Arial"/>
        </w:rPr>
        <w:t>Policy Forms</w:t>
      </w:r>
      <w:r w:rsidR="00C32068" w:rsidRPr="00FF47E6">
        <w:rPr>
          <w:rFonts w:ascii="Arial" w:hAnsi="Arial" w:cs="Arial"/>
        </w:rPr>
        <w:t xml:space="preserve"> </w:t>
      </w:r>
      <w:r w:rsidRPr="00FF47E6">
        <w:rPr>
          <w:rFonts w:ascii="Arial" w:hAnsi="Arial" w:cs="Arial"/>
        </w:rPr>
        <w:t>is in progress; comments are expected in August</w:t>
      </w:r>
    </w:p>
    <w:p w14:paraId="543E8F0D" w14:textId="63B442C3" w:rsidR="00775F4B" w:rsidRPr="00FF47E6" w:rsidRDefault="00775F4B" w:rsidP="00430F5B">
      <w:pPr>
        <w:pStyle w:val="ListParagraph"/>
        <w:numPr>
          <w:ilvl w:val="0"/>
          <w:numId w:val="2"/>
        </w:numPr>
        <w:spacing w:after="0"/>
        <w:rPr>
          <w:rFonts w:ascii="Arial" w:hAnsi="Arial" w:cs="Arial"/>
        </w:rPr>
      </w:pPr>
      <w:r w:rsidRPr="00FF47E6">
        <w:rPr>
          <w:rFonts w:ascii="Arial" w:hAnsi="Arial" w:cs="Arial"/>
        </w:rPr>
        <w:t>Assist in the further adoption of the ALTA Registry by title companies.</w:t>
      </w:r>
    </w:p>
    <w:p w14:paraId="0FE6C247" w14:textId="7F576686" w:rsidR="00C32068" w:rsidRPr="00FF47E6" w:rsidRDefault="006F60EC" w:rsidP="00430F5B">
      <w:pPr>
        <w:pStyle w:val="ListParagraph"/>
        <w:numPr>
          <w:ilvl w:val="1"/>
          <w:numId w:val="2"/>
        </w:numPr>
        <w:spacing w:after="0"/>
        <w:rPr>
          <w:rFonts w:ascii="Arial" w:hAnsi="Arial" w:cs="Arial"/>
        </w:rPr>
      </w:pPr>
      <w:r w:rsidRPr="00FF47E6">
        <w:rPr>
          <w:rFonts w:ascii="Arial" w:hAnsi="Arial" w:cs="Arial"/>
        </w:rPr>
        <w:t>The Section has l</w:t>
      </w:r>
      <w:r w:rsidR="00C32068" w:rsidRPr="00FF47E6">
        <w:rPr>
          <w:rFonts w:ascii="Arial" w:hAnsi="Arial" w:cs="Arial"/>
        </w:rPr>
        <w:t xml:space="preserve">ots of ideas about how to encourage agents to establish registry listings including touchpoints at initial agent onboarding, check-ins, </w:t>
      </w:r>
      <w:r w:rsidRPr="00FF47E6">
        <w:rPr>
          <w:rFonts w:ascii="Arial" w:hAnsi="Arial" w:cs="Arial"/>
        </w:rPr>
        <w:t xml:space="preserve">and </w:t>
      </w:r>
      <w:r w:rsidR="00C32068" w:rsidRPr="00FF47E6">
        <w:rPr>
          <w:rFonts w:ascii="Arial" w:hAnsi="Arial" w:cs="Arial"/>
        </w:rPr>
        <w:t>audits.</w:t>
      </w:r>
    </w:p>
    <w:p w14:paraId="7F02BFB5" w14:textId="709E9C80" w:rsidR="00775F4B" w:rsidRPr="00FF47E6" w:rsidRDefault="00775F4B" w:rsidP="00430F5B">
      <w:pPr>
        <w:pStyle w:val="ListParagraph"/>
        <w:numPr>
          <w:ilvl w:val="0"/>
          <w:numId w:val="2"/>
        </w:numPr>
        <w:spacing w:after="0"/>
        <w:rPr>
          <w:rFonts w:ascii="Arial" w:hAnsi="Arial" w:cs="Arial"/>
        </w:rPr>
      </w:pPr>
      <w:r w:rsidRPr="00FF47E6">
        <w:rPr>
          <w:rFonts w:ascii="Arial" w:hAnsi="Arial" w:cs="Arial"/>
        </w:rPr>
        <w:t>Monitor technology innovations and gather information to share with membership.</w:t>
      </w:r>
    </w:p>
    <w:p w14:paraId="278188BA" w14:textId="0EC70A5C" w:rsidR="00775F4B" w:rsidRPr="00FF47E6" w:rsidRDefault="00775F4B" w:rsidP="00430F5B">
      <w:pPr>
        <w:pStyle w:val="ListParagraph"/>
        <w:numPr>
          <w:ilvl w:val="0"/>
          <w:numId w:val="2"/>
        </w:numPr>
        <w:spacing w:after="0"/>
        <w:rPr>
          <w:rFonts w:ascii="Arial" w:hAnsi="Arial" w:cs="Arial"/>
        </w:rPr>
      </w:pPr>
      <w:r w:rsidRPr="00FF47E6">
        <w:rPr>
          <w:rFonts w:ascii="Arial" w:hAnsi="Arial" w:cs="Arial"/>
        </w:rPr>
        <w:t>Work with the Agents section on RESPA guidance.</w:t>
      </w:r>
    </w:p>
    <w:p w14:paraId="63A61F76" w14:textId="44821747" w:rsidR="0090235C" w:rsidRPr="00FF47E6" w:rsidRDefault="0090235C" w:rsidP="00430F5B">
      <w:pPr>
        <w:spacing w:after="0"/>
        <w:rPr>
          <w:rFonts w:ascii="Arial" w:hAnsi="Arial" w:cs="Arial"/>
        </w:rPr>
      </w:pPr>
    </w:p>
    <w:p w14:paraId="4DC3D46F" w14:textId="23A71167" w:rsidR="0090235C" w:rsidRPr="00FF47E6" w:rsidRDefault="0090235C" w:rsidP="00430F5B">
      <w:pPr>
        <w:spacing w:after="0"/>
        <w:rPr>
          <w:rFonts w:ascii="Arial" w:hAnsi="Arial" w:cs="Arial"/>
        </w:rPr>
      </w:pPr>
      <w:r w:rsidRPr="00FF47E6">
        <w:rPr>
          <w:rFonts w:ascii="Arial" w:hAnsi="Arial" w:cs="Arial"/>
        </w:rPr>
        <w:t xml:space="preserve">Reinsurance is a topic of interest from the Mid-Cap Underwriter group and there is an interest in revisiting the rules to enable </w:t>
      </w:r>
      <w:r w:rsidR="006F60EC" w:rsidRPr="00FF47E6">
        <w:rPr>
          <w:rFonts w:ascii="Arial" w:hAnsi="Arial" w:cs="Arial"/>
        </w:rPr>
        <w:t xml:space="preserve">all </w:t>
      </w:r>
      <w:r w:rsidRPr="00FF47E6">
        <w:rPr>
          <w:rFonts w:ascii="Arial" w:hAnsi="Arial" w:cs="Arial"/>
        </w:rPr>
        <w:t xml:space="preserve">underwriters to </w:t>
      </w:r>
      <w:r w:rsidR="003C1143" w:rsidRPr="00FF47E6">
        <w:rPr>
          <w:rFonts w:ascii="Arial" w:hAnsi="Arial" w:cs="Arial"/>
        </w:rPr>
        <w:t>secure reinsurance from global markets</w:t>
      </w:r>
      <w:r w:rsidRPr="00FF47E6">
        <w:rPr>
          <w:rFonts w:ascii="Arial" w:hAnsi="Arial" w:cs="Arial"/>
        </w:rPr>
        <w:t xml:space="preserve">. </w:t>
      </w:r>
    </w:p>
    <w:p w14:paraId="623B5F34" w14:textId="77777777" w:rsidR="00775F4B" w:rsidRPr="00FF47E6" w:rsidRDefault="00775F4B" w:rsidP="00430F5B">
      <w:pPr>
        <w:spacing w:after="0"/>
        <w:rPr>
          <w:rFonts w:ascii="Arial" w:hAnsi="Arial" w:cs="Arial"/>
        </w:rPr>
      </w:pPr>
    </w:p>
    <w:p w14:paraId="212C19D2" w14:textId="3698A6D0" w:rsidR="00775F4B" w:rsidRPr="00FF47E6" w:rsidRDefault="00775F4B" w:rsidP="00430F5B">
      <w:pPr>
        <w:spacing w:after="0"/>
        <w:rPr>
          <w:rFonts w:ascii="Arial" w:hAnsi="Arial" w:cs="Arial"/>
        </w:rPr>
      </w:pPr>
      <w:r w:rsidRPr="00FF47E6">
        <w:rPr>
          <w:rFonts w:ascii="Arial" w:hAnsi="Arial" w:cs="Arial"/>
        </w:rPr>
        <w:t>6.</w:t>
      </w:r>
      <w:r w:rsidRPr="00FF47E6">
        <w:rPr>
          <w:rFonts w:ascii="Arial" w:hAnsi="Arial" w:cs="Arial"/>
        </w:rPr>
        <w:tab/>
        <w:t>Old Business</w:t>
      </w:r>
    </w:p>
    <w:p w14:paraId="33E75200" w14:textId="77777777" w:rsidR="00775F4B" w:rsidRPr="00FF47E6" w:rsidRDefault="00775F4B" w:rsidP="00430F5B">
      <w:pPr>
        <w:spacing w:after="0"/>
        <w:rPr>
          <w:rFonts w:ascii="Arial" w:hAnsi="Arial" w:cs="Arial"/>
        </w:rPr>
      </w:pPr>
    </w:p>
    <w:p w14:paraId="46046C6B" w14:textId="3DCD9733" w:rsidR="00775F4B" w:rsidRPr="00FF47E6" w:rsidRDefault="0090235C" w:rsidP="00430F5B">
      <w:pPr>
        <w:spacing w:after="0"/>
        <w:rPr>
          <w:rFonts w:ascii="Arial" w:hAnsi="Arial" w:cs="Arial"/>
        </w:rPr>
      </w:pPr>
      <w:r w:rsidRPr="00FF47E6">
        <w:rPr>
          <w:rFonts w:ascii="Arial" w:hAnsi="Arial" w:cs="Arial"/>
        </w:rPr>
        <w:t>None.</w:t>
      </w:r>
    </w:p>
    <w:p w14:paraId="1233C023" w14:textId="77777777" w:rsidR="0009093A" w:rsidRPr="00FF47E6" w:rsidRDefault="0009093A" w:rsidP="00430F5B">
      <w:pPr>
        <w:spacing w:after="0"/>
        <w:rPr>
          <w:rFonts w:ascii="Arial" w:hAnsi="Arial" w:cs="Arial"/>
        </w:rPr>
      </w:pPr>
    </w:p>
    <w:p w14:paraId="493AB639" w14:textId="0F3E83FE" w:rsidR="00C25DE1" w:rsidRPr="00FF47E6" w:rsidRDefault="00775F4B" w:rsidP="00430F5B">
      <w:pPr>
        <w:spacing w:after="0"/>
        <w:rPr>
          <w:rFonts w:ascii="Arial" w:hAnsi="Arial" w:cs="Arial"/>
        </w:rPr>
      </w:pPr>
      <w:r w:rsidRPr="00FF47E6">
        <w:rPr>
          <w:rFonts w:ascii="Arial" w:hAnsi="Arial" w:cs="Arial"/>
        </w:rPr>
        <w:t>7</w:t>
      </w:r>
      <w:r w:rsidR="00F1775C" w:rsidRPr="00FF47E6">
        <w:rPr>
          <w:rFonts w:ascii="Arial" w:hAnsi="Arial" w:cs="Arial"/>
        </w:rPr>
        <w:t>.</w:t>
      </w:r>
      <w:r w:rsidR="00F1775C" w:rsidRPr="00FF47E6">
        <w:rPr>
          <w:rFonts w:ascii="Arial" w:hAnsi="Arial" w:cs="Arial"/>
        </w:rPr>
        <w:tab/>
      </w:r>
      <w:r w:rsidR="00C25DE1" w:rsidRPr="00FF47E6">
        <w:rPr>
          <w:rFonts w:ascii="Arial" w:hAnsi="Arial" w:cs="Arial"/>
        </w:rPr>
        <w:t>New Business</w:t>
      </w:r>
    </w:p>
    <w:p w14:paraId="644443C1" w14:textId="77777777" w:rsidR="00F1775C" w:rsidRPr="00FF47E6" w:rsidRDefault="00F1775C" w:rsidP="00430F5B">
      <w:pPr>
        <w:spacing w:after="0"/>
        <w:rPr>
          <w:rFonts w:ascii="Arial" w:hAnsi="Arial" w:cs="Arial"/>
        </w:rPr>
      </w:pPr>
    </w:p>
    <w:p w14:paraId="5F4DED17" w14:textId="30C116D0" w:rsidR="0009093A" w:rsidRDefault="00F1775C" w:rsidP="00430F5B">
      <w:pPr>
        <w:spacing w:after="0"/>
        <w:rPr>
          <w:rFonts w:ascii="Arial" w:hAnsi="Arial" w:cs="Arial"/>
        </w:rPr>
      </w:pPr>
      <w:r w:rsidRPr="00FF47E6">
        <w:rPr>
          <w:rFonts w:ascii="Arial" w:hAnsi="Arial" w:cs="Arial"/>
          <w:b/>
        </w:rPr>
        <w:t>A motion was made and seconded</w:t>
      </w:r>
      <w:r w:rsidRPr="00FF47E6">
        <w:rPr>
          <w:rFonts w:ascii="Arial" w:hAnsi="Arial" w:cs="Arial"/>
        </w:rPr>
        <w:t xml:space="preserve"> to </w:t>
      </w:r>
      <w:r w:rsidR="0009093A" w:rsidRPr="00FF47E6">
        <w:rPr>
          <w:rFonts w:ascii="Arial" w:hAnsi="Arial" w:cs="Arial"/>
        </w:rPr>
        <w:t>Amend ALTA Title Insurance &amp; Settlement Company Best Practices Framework and Assessment Procedures under Pillar 2 to include the following addition</w:t>
      </w:r>
      <w:r w:rsidR="00E60ACE" w:rsidRPr="00FF47E6">
        <w:rPr>
          <w:rFonts w:ascii="Arial" w:eastAsiaTheme="minorHAnsi" w:hAnsi="Arial" w:cs="Arial"/>
        </w:rPr>
        <w:t>, accompanied by an information and awareness campaign to help agents prepare to comply with the amendment and that, following the customary comment period, the effective date for these amendments, if ratified by the Board, will be January 2, 2020</w:t>
      </w:r>
      <w:r w:rsidR="00E60ACE" w:rsidRPr="00FF47E6">
        <w:rPr>
          <w:rFonts w:ascii="Arial" w:hAnsi="Arial" w:cs="Arial"/>
        </w:rPr>
        <w:t>:</w:t>
      </w:r>
    </w:p>
    <w:p w14:paraId="7A950067" w14:textId="77777777" w:rsidR="00430F5B" w:rsidRPr="00FF47E6" w:rsidRDefault="00430F5B" w:rsidP="00430F5B">
      <w:pPr>
        <w:spacing w:after="0"/>
        <w:rPr>
          <w:rFonts w:ascii="Arial" w:hAnsi="Arial" w:cs="Arial"/>
        </w:rPr>
      </w:pPr>
    </w:p>
    <w:p w14:paraId="4B8D77C7" w14:textId="77777777" w:rsidR="0009093A" w:rsidRPr="00FF47E6" w:rsidRDefault="0009093A" w:rsidP="00430F5B">
      <w:pPr>
        <w:numPr>
          <w:ilvl w:val="0"/>
          <w:numId w:val="3"/>
        </w:numPr>
        <w:spacing w:after="0"/>
        <w:rPr>
          <w:rFonts w:ascii="Arial" w:hAnsi="Arial" w:cs="Arial"/>
          <w:color w:val="FF0000"/>
        </w:rPr>
      </w:pPr>
      <w:r w:rsidRPr="00FF47E6">
        <w:rPr>
          <w:rFonts w:ascii="Arial" w:hAnsi="Arial" w:cs="Arial"/>
          <w:color w:val="FF0000"/>
        </w:rPr>
        <w:t xml:space="preserve">A written wire transfer procedure is in place and tested at least annually. </w:t>
      </w:r>
    </w:p>
    <w:p w14:paraId="0D38E0C4" w14:textId="77777777" w:rsidR="0009093A" w:rsidRPr="00FF47E6" w:rsidRDefault="0009093A" w:rsidP="00430F5B">
      <w:pPr>
        <w:numPr>
          <w:ilvl w:val="1"/>
          <w:numId w:val="3"/>
        </w:numPr>
        <w:spacing w:after="0"/>
        <w:rPr>
          <w:rFonts w:ascii="Arial" w:hAnsi="Arial" w:cs="Arial"/>
          <w:color w:val="FF0000"/>
        </w:rPr>
      </w:pPr>
      <w:r w:rsidRPr="00FF47E6">
        <w:rPr>
          <w:rFonts w:ascii="Arial" w:hAnsi="Arial" w:cs="Arial"/>
          <w:color w:val="FF0000"/>
        </w:rPr>
        <w:t xml:space="preserve">For outgoing wire transfers, this includes a procedure to verify wire transfer instructions independent of the initial communication. </w:t>
      </w:r>
    </w:p>
    <w:p w14:paraId="770203C7" w14:textId="77777777" w:rsidR="0009093A" w:rsidRPr="00FF47E6" w:rsidRDefault="0009093A" w:rsidP="00430F5B">
      <w:pPr>
        <w:numPr>
          <w:ilvl w:val="1"/>
          <w:numId w:val="3"/>
        </w:numPr>
        <w:spacing w:after="0"/>
        <w:rPr>
          <w:rFonts w:ascii="Arial" w:hAnsi="Arial" w:cs="Arial"/>
          <w:color w:val="FF0000"/>
        </w:rPr>
      </w:pPr>
      <w:r w:rsidRPr="00FF47E6">
        <w:rPr>
          <w:rFonts w:ascii="Arial" w:hAnsi="Arial" w:cs="Arial"/>
          <w:color w:val="FF0000"/>
        </w:rPr>
        <w:t>For incoming wire transfers, this includes a procedure to alert consumers regarding the risks of wire fraud and guidelines to mitigate losses.</w:t>
      </w:r>
    </w:p>
    <w:p w14:paraId="3922F7DD" w14:textId="47327D69" w:rsidR="0009093A" w:rsidRPr="00FF47E6" w:rsidRDefault="0009093A" w:rsidP="00430F5B">
      <w:pPr>
        <w:numPr>
          <w:ilvl w:val="0"/>
          <w:numId w:val="3"/>
        </w:numPr>
        <w:spacing w:after="0"/>
        <w:rPr>
          <w:rFonts w:ascii="Arial" w:hAnsi="Arial" w:cs="Arial"/>
          <w:color w:val="FF0000"/>
        </w:rPr>
      </w:pPr>
      <w:r w:rsidRPr="00FF47E6">
        <w:rPr>
          <w:rFonts w:ascii="Arial" w:hAnsi="Arial" w:cs="Arial"/>
          <w:color w:val="FF0000"/>
        </w:rPr>
        <w:t>A written wire fraud response procedure, which includes the recommendations of the ALTA Rapid Response Plan, is in place and is updated at least annually.</w:t>
      </w:r>
    </w:p>
    <w:p w14:paraId="32486C7D" w14:textId="34A2A984" w:rsidR="005B65E3" w:rsidRPr="00FF47E6" w:rsidRDefault="005B65E3" w:rsidP="00430F5B">
      <w:pPr>
        <w:spacing w:after="0"/>
        <w:rPr>
          <w:rFonts w:ascii="Arial" w:hAnsi="Arial" w:cs="Arial"/>
        </w:rPr>
      </w:pPr>
    </w:p>
    <w:p w14:paraId="1894C649" w14:textId="77777777" w:rsidR="0027519E" w:rsidRPr="00FF47E6" w:rsidRDefault="0027519E" w:rsidP="00430F5B">
      <w:pPr>
        <w:spacing w:after="0"/>
        <w:ind w:firstLine="720"/>
        <w:rPr>
          <w:rFonts w:ascii="Arial" w:hAnsi="Arial" w:cs="Arial"/>
          <w:b/>
        </w:rPr>
      </w:pPr>
      <w:r w:rsidRPr="00FF47E6">
        <w:rPr>
          <w:rFonts w:ascii="Arial" w:hAnsi="Arial" w:cs="Arial"/>
          <w:b/>
        </w:rPr>
        <w:t>Motion carried.</w:t>
      </w:r>
    </w:p>
    <w:p w14:paraId="7B4445E2" w14:textId="32980755" w:rsidR="0009093A" w:rsidRPr="00FF47E6" w:rsidRDefault="0009093A" w:rsidP="00430F5B">
      <w:pPr>
        <w:spacing w:after="0"/>
        <w:rPr>
          <w:rFonts w:ascii="Arial" w:hAnsi="Arial" w:cs="Arial"/>
        </w:rPr>
      </w:pPr>
    </w:p>
    <w:p w14:paraId="6578EABB" w14:textId="413D5D43" w:rsidR="00775F4B" w:rsidRDefault="00775F4B" w:rsidP="00430F5B">
      <w:pPr>
        <w:widowControl w:val="0"/>
        <w:tabs>
          <w:tab w:val="right" w:pos="9360"/>
        </w:tabs>
        <w:spacing w:after="0"/>
        <w:rPr>
          <w:rFonts w:ascii="Arial" w:hAnsi="Arial" w:cs="Arial"/>
        </w:rPr>
      </w:pPr>
      <w:r w:rsidRPr="00FF47E6">
        <w:rPr>
          <w:rFonts w:ascii="Arial" w:hAnsi="Arial" w:cs="Arial"/>
          <w:b/>
        </w:rPr>
        <w:t>A motion was made and seconded</w:t>
      </w:r>
      <w:r w:rsidRPr="00FF47E6">
        <w:rPr>
          <w:rFonts w:ascii="Arial" w:hAnsi="Arial" w:cs="Arial"/>
        </w:rPr>
        <w:t xml:space="preserve"> to </w:t>
      </w:r>
      <w:r w:rsidRPr="00FF47E6">
        <w:rPr>
          <w:rFonts w:ascii="Arial" w:eastAsiaTheme="minorHAnsi" w:hAnsi="Arial" w:cs="Arial"/>
        </w:rPr>
        <w:t>Amend ALTA Title Insurance &amp; Settlement Company Best Practices Framework and Assessment Procedures under Pillar 3 to include the following additions</w:t>
      </w:r>
      <w:r w:rsidR="00E60ACE" w:rsidRPr="00FF47E6">
        <w:rPr>
          <w:rFonts w:ascii="Arial" w:eastAsiaTheme="minorHAnsi" w:hAnsi="Arial" w:cs="Arial"/>
        </w:rPr>
        <w:t>, accompanied by an information and awareness campaign to help agents prepare to comply with the amendment and that, following the customary comment period, the effective date for these amendments, if ratified by the Board, will be January 2, 2020</w:t>
      </w:r>
      <w:r w:rsidR="00E60ACE" w:rsidRPr="00FF47E6">
        <w:rPr>
          <w:rFonts w:ascii="Arial" w:hAnsi="Arial" w:cs="Arial"/>
        </w:rPr>
        <w:t>:</w:t>
      </w:r>
    </w:p>
    <w:p w14:paraId="6A2FB844" w14:textId="77777777" w:rsidR="00430F5B" w:rsidRPr="00FF47E6" w:rsidRDefault="00430F5B" w:rsidP="00430F5B">
      <w:pPr>
        <w:widowControl w:val="0"/>
        <w:tabs>
          <w:tab w:val="right" w:pos="9360"/>
        </w:tabs>
        <w:spacing w:after="0"/>
        <w:rPr>
          <w:rFonts w:ascii="Arial" w:eastAsiaTheme="minorHAnsi" w:hAnsi="Arial" w:cs="Arial"/>
        </w:rPr>
      </w:pPr>
    </w:p>
    <w:p w14:paraId="142AB3F0" w14:textId="0B628484" w:rsidR="00775F4B" w:rsidRPr="00FF47E6" w:rsidRDefault="00775F4B" w:rsidP="00430F5B">
      <w:pPr>
        <w:numPr>
          <w:ilvl w:val="0"/>
          <w:numId w:val="3"/>
        </w:numPr>
        <w:spacing w:after="0"/>
        <w:contextualSpacing/>
        <w:rPr>
          <w:rFonts w:ascii="Arial" w:eastAsia="Times New Roman" w:hAnsi="Arial" w:cs="Arial"/>
          <w:color w:val="FF0000"/>
        </w:rPr>
      </w:pPr>
      <w:r w:rsidRPr="00FF47E6">
        <w:rPr>
          <w:rFonts w:ascii="Arial" w:eastAsia="Times New Roman" w:hAnsi="Arial" w:cs="Arial"/>
          <w:color w:val="FF0000"/>
        </w:rPr>
        <w:lastRenderedPageBreak/>
        <w:t>Establish a written information security plan designed to protect nonpublic personal information in the Company’s possession and detect loss of nonpublic personal information based on the size and complexity of the Company’s operations.</w:t>
      </w:r>
    </w:p>
    <w:p w14:paraId="4545ACB8" w14:textId="77777777" w:rsidR="00775F4B" w:rsidRPr="00FF47E6" w:rsidRDefault="00775F4B" w:rsidP="00430F5B">
      <w:pPr>
        <w:numPr>
          <w:ilvl w:val="0"/>
          <w:numId w:val="3"/>
        </w:numPr>
        <w:spacing w:after="0"/>
        <w:contextualSpacing/>
        <w:rPr>
          <w:rFonts w:ascii="Arial" w:eastAsia="Times New Roman" w:hAnsi="Arial" w:cs="Arial"/>
          <w:color w:val="FF0000"/>
        </w:rPr>
      </w:pPr>
      <w:r w:rsidRPr="00FF47E6">
        <w:rPr>
          <w:rFonts w:ascii="Arial" w:eastAsia="Times New Roman" w:hAnsi="Arial" w:cs="Arial"/>
          <w:color w:val="FF0000"/>
        </w:rPr>
        <w:t>Establish a written incident response plan designed to promptly respond to, and recover from, a breach that compromises the confidentiality, integrity, or availability of non-public personal information in the Company’s possession.</w:t>
      </w:r>
    </w:p>
    <w:p w14:paraId="1CFFE0F8" w14:textId="77777777" w:rsidR="00775F4B" w:rsidRPr="00FF47E6" w:rsidRDefault="00775F4B" w:rsidP="00430F5B">
      <w:pPr>
        <w:numPr>
          <w:ilvl w:val="1"/>
          <w:numId w:val="3"/>
        </w:numPr>
        <w:spacing w:after="0"/>
        <w:contextualSpacing/>
        <w:rPr>
          <w:rFonts w:ascii="Arial" w:eastAsia="Times New Roman" w:hAnsi="Arial" w:cs="Arial"/>
          <w:color w:val="FF0000"/>
        </w:rPr>
      </w:pPr>
      <w:r w:rsidRPr="00FF47E6">
        <w:rPr>
          <w:rFonts w:ascii="Arial" w:eastAsia="Times New Roman" w:hAnsi="Arial" w:cs="Arial"/>
          <w:color w:val="FF0000"/>
        </w:rPr>
        <w:t>Establish internal and service provider processes for determining the size, nature and scope of any incident.</w:t>
      </w:r>
    </w:p>
    <w:p w14:paraId="1F664092" w14:textId="77777777" w:rsidR="00775F4B" w:rsidRPr="00FF47E6" w:rsidRDefault="00775F4B" w:rsidP="00430F5B">
      <w:pPr>
        <w:numPr>
          <w:ilvl w:val="1"/>
          <w:numId w:val="3"/>
        </w:numPr>
        <w:spacing w:after="0"/>
        <w:contextualSpacing/>
        <w:rPr>
          <w:rFonts w:ascii="Arial" w:eastAsia="Times New Roman" w:hAnsi="Arial" w:cs="Arial"/>
          <w:color w:val="FF0000"/>
        </w:rPr>
      </w:pPr>
      <w:r w:rsidRPr="00FF47E6">
        <w:rPr>
          <w:rFonts w:ascii="Arial" w:eastAsia="Times New Roman" w:hAnsi="Arial" w:cs="Arial"/>
          <w:color w:val="FF0000"/>
        </w:rPr>
        <w:t>Establish document and reporting procedures for actions taken to respond to an incident.</w:t>
      </w:r>
    </w:p>
    <w:p w14:paraId="3531E44C" w14:textId="77777777" w:rsidR="00775F4B" w:rsidRPr="00FF47E6" w:rsidRDefault="00775F4B" w:rsidP="00430F5B">
      <w:pPr>
        <w:numPr>
          <w:ilvl w:val="1"/>
          <w:numId w:val="3"/>
        </w:numPr>
        <w:spacing w:after="0"/>
        <w:contextualSpacing/>
        <w:rPr>
          <w:rFonts w:ascii="Arial" w:eastAsia="Times New Roman" w:hAnsi="Arial" w:cs="Arial"/>
          <w:color w:val="FF0000"/>
        </w:rPr>
      </w:pPr>
      <w:r w:rsidRPr="00FF47E6">
        <w:rPr>
          <w:rFonts w:ascii="Arial" w:eastAsia="Times New Roman" w:hAnsi="Arial" w:cs="Arial"/>
          <w:color w:val="FF0000"/>
        </w:rPr>
        <w:t>Notification of security breaches to customers and law enforcement in accordance with applicable federal and state law.</w:t>
      </w:r>
    </w:p>
    <w:p w14:paraId="7D7E3A21" w14:textId="1F204CE0" w:rsidR="00775F4B" w:rsidRPr="00FF47E6" w:rsidRDefault="00775F4B" w:rsidP="00430F5B">
      <w:pPr>
        <w:numPr>
          <w:ilvl w:val="0"/>
          <w:numId w:val="3"/>
        </w:numPr>
        <w:spacing w:after="0"/>
        <w:contextualSpacing/>
        <w:rPr>
          <w:rFonts w:ascii="Arial" w:eastAsia="Times New Roman" w:hAnsi="Arial" w:cs="Arial"/>
          <w:color w:val="FF0000"/>
        </w:rPr>
      </w:pPr>
      <w:r w:rsidRPr="00FF47E6">
        <w:rPr>
          <w:rFonts w:ascii="Arial" w:eastAsiaTheme="minorHAnsi" w:hAnsi="Arial" w:cs="Arial"/>
          <w:color w:val="FF0000"/>
        </w:rPr>
        <w:t>Utilize multifactor authentication for all remotely-hosted or remotely accessible systems storing, transmitting or transferring non-public personal information.</w:t>
      </w:r>
    </w:p>
    <w:p w14:paraId="11BA04E5" w14:textId="285A705A" w:rsidR="00775F4B" w:rsidRPr="00FF47E6" w:rsidRDefault="00775F4B" w:rsidP="00430F5B">
      <w:pPr>
        <w:spacing w:after="0"/>
        <w:rPr>
          <w:rFonts w:ascii="Arial" w:hAnsi="Arial" w:cs="Arial"/>
          <w:b/>
        </w:rPr>
      </w:pPr>
    </w:p>
    <w:p w14:paraId="487C38F2" w14:textId="77777777" w:rsidR="00775F4B" w:rsidRPr="00FF47E6" w:rsidRDefault="00775F4B" w:rsidP="00430F5B">
      <w:pPr>
        <w:spacing w:after="0"/>
        <w:ind w:firstLine="720"/>
        <w:rPr>
          <w:rFonts w:ascii="Arial" w:hAnsi="Arial" w:cs="Arial"/>
          <w:b/>
        </w:rPr>
      </w:pPr>
      <w:r w:rsidRPr="00FF47E6">
        <w:rPr>
          <w:rFonts w:ascii="Arial" w:hAnsi="Arial" w:cs="Arial"/>
          <w:b/>
        </w:rPr>
        <w:t>Motion carried.</w:t>
      </w:r>
    </w:p>
    <w:p w14:paraId="7433E05F" w14:textId="77777777" w:rsidR="00775F4B" w:rsidRPr="00FF47E6" w:rsidRDefault="00775F4B" w:rsidP="00430F5B">
      <w:pPr>
        <w:spacing w:after="0"/>
        <w:rPr>
          <w:rFonts w:ascii="Arial" w:hAnsi="Arial" w:cs="Arial"/>
        </w:rPr>
      </w:pPr>
    </w:p>
    <w:p w14:paraId="1944A81A" w14:textId="43BCFC3E" w:rsidR="00775F4B" w:rsidRDefault="00775F4B" w:rsidP="00430F5B">
      <w:pPr>
        <w:widowControl w:val="0"/>
        <w:tabs>
          <w:tab w:val="right" w:pos="9360"/>
        </w:tabs>
        <w:spacing w:after="0"/>
        <w:rPr>
          <w:rFonts w:ascii="Arial" w:hAnsi="Arial" w:cs="Arial"/>
        </w:rPr>
      </w:pPr>
      <w:r w:rsidRPr="00FF47E6">
        <w:rPr>
          <w:rFonts w:ascii="Arial" w:hAnsi="Arial" w:cs="Arial"/>
          <w:b/>
        </w:rPr>
        <w:t>A motion was made and seconded</w:t>
      </w:r>
      <w:r w:rsidRPr="00FF47E6">
        <w:rPr>
          <w:rFonts w:ascii="Arial" w:hAnsi="Arial" w:cs="Arial"/>
        </w:rPr>
        <w:t xml:space="preserve"> to </w:t>
      </w:r>
      <w:r w:rsidRPr="00FF47E6">
        <w:rPr>
          <w:rFonts w:ascii="Arial" w:eastAsiaTheme="minorHAnsi" w:hAnsi="Arial" w:cs="Arial"/>
        </w:rPr>
        <w:t>Amend ALTA Title Insurance &amp; Settlement Company Best Practices Framework and Assessment Procedures under Pillar 6 to include the following additional provision and remove “professional liability” from the Pillar</w:t>
      </w:r>
      <w:r w:rsidR="006D76A6" w:rsidRPr="00FF47E6">
        <w:rPr>
          <w:rFonts w:ascii="Arial" w:eastAsiaTheme="minorHAnsi" w:hAnsi="Arial" w:cs="Arial"/>
        </w:rPr>
        <w:t>, accompanied by an information and awareness campaign to help agents prepare to comply with the amendment and that, following the customary comment period, the effective date for these amendments</w:t>
      </w:r>
      <w:r w:rsidR="00E60ACE" w:rsidRPr="00FF47E6">
        <w:rPr>
          <w:rFonts w:ascii="Arial" w:eastAsiaTheme="minorHAnsi" w:hAnsi="Arial" w:cs="Arial"/>
        </w:rPr>
        <w:t>,</w:t>
      </w:r>
      <w:r w:rsidR="006D76A6" w:rsidRPr="00FF47E6">
        <w:rPr>
          <w:rFonts w:ascii="Arial" w:eastAsiaTheme="minorHAnsi" w:hAnsi="Arial" w:cs="Arial"/>
        </w:rPr>
        <w:t xml:space="preserve"> </w:t>
      </w:r>
      <w:r w:rsidR="00E60ACE" w:rsidRPr="00FF47E6">
        <w:rPr>
          <w:rFonts w:ascii="Arial" w:eastAsiaTheme="minorHAnsi" w:hAnsi="Arial" w:cs="Arial"/>
        </w:rPr>
        <w:t xml:space="preserve">if ratified by the Board, </w:t>
      </w:r>
      <w:r w:rsidR="006D76A6" w:rsidRPr="00FF47E6">
        <w:rPr>
          <w:rFonts w:ascii="Arial" w:eastAsiaTheme="minorHAnsi" w:hAnsi="Arial" w:cs="Arial"/>
        </w:rPr>
        <w:t>will be January 2, 2020</w:t>
      </w:r>
      <w:r w:rsidR="006D76A6" w:rsidRPr="00FF47E6">
        <w:rPr>
          <w:rFonts w:ascii="Arial" w:hAnsi="Arial" w:cs="Arial"/>
        </w:rPr>
        <w:t>:</w:t>
      </w:r>
    </w:p>
    <w:p w14:paraId="4425B3CF" w14:textId="77777777" w:rsidR="00430F5B" w:rsidRPr="00FF47E6" w:rsidRDefault="00430F5B" w:rsidP="00430F5B">
      <w:pPr>
        <w:widowControl w:val="0"/>
        <w:tabs>
          <w:tab w:val="right" w:pos="9360"/>
        </w:tabs>
        <w:spacing w:after="0"/>
        <w:rPr>
          <w:rFonts w:ascii="Arial" w:eastAsiaTheme="minorHAnsi" w:hAnsi="Arial" w:cs="Arial"/>
        </w:rPr>
      </w:pPr>
      <w:bookmarkStart w:id="0" w:name="_GoBack"/>
      <w:bookmarkEnd w:id="0"/>
    </w:p>
    <w:p w14:paraId="79F1AB42" w14:textId="77777777" w:rsidR="00775F4B" w:rsidRPr="00FF47E6" w:rsidRDefault="00775F4B" w:rsidP="00430F5B">
      <w:pPr>
        <w:widowControl w:val="0"/>
        <w:numPr>
          <w:ilvl w:val="0"/>
          <w:numId w:val="5"/>
        </w:numPr>
        <w:tabs>
          <w:tab w:val="left" w:pos="270"/>
        </w:tabs>
        <w:spacing w:after="0"/>
        <w:ind w:left="0" w:right="1136" w:firstLine="0"/>
        <w:outlineLvl w:val="0"/>
        <w:rPr>
          <w:rFonts w:ascii="Arial" w:eastAsia="Cambria" w:hAnsi="Arial" w:cs="Arial"/>
        </w:rPr>
      </w:pPr>
      <w:r w:rsidRPr="00FF47E6">
        <w:rPr>
          <w:rFonts w:ascii="Arial" w:eastAsia="Cambria" w:hAnsi="Arial" w:cs="Arial"/>
          <w:b/>
          <w:bCs/>
          <w:spacing w:val="-1"/>
        </w:rPr>
        <w:t>Best</w:t>
      </w:r>
      <w:r w:rsidRPr="00FF47E6">
        <w:rPr>
          <w:rFonts w:ascii="Arial" w:eastAsia="Cambria" w:hAnsi="Arial" w:cs="Arial"/>
          <w:b/>
          <w:bCs/>
        </w:rPr>
        <w:t xml:space="preserve"> </w:t>
      </w:r>
      <w:r w:rsidRPr="00FF47E6">
        <w:rPr>
          <w:rFonts w:ascii="Arial" w:eastAsia="Cambria" w:hAnsi="Arial" w:cs="Arial"/>
          <w:b/>
          <w:bCs/>
          <w:spacing w:val="-1"/>
        </w:rPr>
        <w:t>Practice:</w:t>
      </w:r>
      <w:r w:rsidRPr="00FF47E6">
        <w:rPr>
          <w:rFonts w:ascii="Arial" w:eastAsia="Cambria" w:hAnsi="Arial" w:cs="Arial"/>
          <w:b/>
          <w:bCs/>
        </w:rPr>
        <w:t xml:space="preserve"> </w:t>
      </w:r>
      <w:r w:rsidRPr="00FF47E6">
        <w:rPr>
          <w:rFonts w:ascii="Arial" w:eastAsia="Cambria" w:hAnsi="Arial" w:cs="Arial"/>
          <w:b/>
          <w:bCs/>
          <w:spacing w:val="-1"/>
        </w:rPr>
        <w:t>Maintain</w:t>
      </w:r>
      <w:r w:rsidRPr="00FF47E6">
        <w:rPr>
          <w:rFonts w:ascii="Arial" w:eastAsia="Cambria" w:hAnsi="Arial" w:cs="Arial"/>
          <w:b/>
          <w:bCs/>
          <w:spacing w:val="-2"/>
        </w:rPr>
        <w:t xml:space="preserve"> </w:t>
      </w:r>
      <w:r w:rsidRPr="00FF47E6">
        <w:rPr>
          <w:rFonts w:ascii="Arial" w:eastAsia="Cambria" w:hAnsi="Arial" w:cs="Arial"/>
          <w:b/>
          <w:bCs/>
          <w:spacing w:val="-1"/>
        </w:rPr>
        <w:t>appropriate</w:t>
      </w:r>
      <w:r w:rsidRPr="00FF47E6">
        <w:rPr>
          <w:rFonts w:ascii="Arial" w:eastAsia="Cambria" w:hAnsi="Arial" w:cs="Arial"/>
          <w:b/>
          <w:bCs/>
        </w:rPr>
        <w:t xml:space="preserve"> </w:t>
      </w:r>
      <w:r w:rsidRPr="00FF47E6">
        <w:rPr>
          <w:rFonts w:ascii="Arial" w:eastAsia="Cambria" w:hAnsi="Arial" w:cs="Arial"/>
          <w:b/>
          <w:bCs/>
          <w:strike/>
          <w:color w:val="FF0000"/>
        </w:rPr>
        <w:t xml:space="preserve">professional liability </w:t>
      </w:r>
      <w:r w:rsidRPr="00FF47E6">
        <w:rPr>
          <w:rFonts w:ascii="Arial" w:eastAsia="Cambria" w:hAnsi="Arial" w:cs="Arial"/>
          <w:b/>
          <w:bCs/>
          <w:spacing w:val="-1"/>
        </w:rPr>
        <w:t>insurance</w:t>
      </w:r>
      <w:r w:rsidRPr="00FF47E6">
        <w:rPr>
          <w:rFonts w:ascii="Arial" w:eastAsia="Cambria" w:hAnsi="Arial" w:cs="Arial"/>
          <w:b/>
          <w:bCs/>
        </w:rPr>
        <w:t xml:space="preserve"> and fidelity </w:t>
      </w:r>
      <w:r w:rsidRPr="00FF47E6">
        <w:rPr>
          <w:rFonts w:ascii="Arial" w:eastAsia="Cambria" w:hAnsi="Arial" w:cs="Arial"/>
          <w:b/>
          <w:bCs/>
          <w:spacing w:val="-1"/>
        </w:rPr>
        <w:t>coverage</w:t>
      </w:r>
      <w:r w:rsidRPr="00FF47E6">
        <w:rPr>
          <w:rFonts w:ascii="Arial" w:eastAsia="Cambria" w:hAnsi="Arial" w:cs="Arial"/>
          <w:b/>
          <w:bCs/>
          <w:strike/>
          <w:spacing w:val="-1"/>
        </w:rPr>
        <w:t>s</w:t>
      </w:r>
      <w:r w:rsidRPr="00FF47E6">
        <w:rPr>
          <w:rFonts w:ascii="Arial" w:eastAsia="Cambria" w:hAnsi="Arial" w:cs="Arial"/>
          <w:b/>
          <w:bCs/>
          <w:spacing w:val="-1"/>
        </w:rPr>
        <w:t>.</w:t>
      </w:r>
    </w:p>
    <w:p w14:paraId="4743FD8F" w14:textId="77777777" w:rsidR="00775F4B" w:rsidRPr="00FF47E6" w:rsidRDefault="00775F4B" w:rsidP="00430F5B">
      <w:pPr>
        <w:widowControl w:val="0"/>
        <w:tabs>
          <w:tab w:val="right" w:pos="9360"/>
        </w:tabs>
        <w:spacing w:after="0"/>
        <w:rPr>
          <w:rFonts w:ascii="Arial" w:eastAsiaTheme="minorHAnsi" w:hAnsi="Arial" w:cs="Arial"/>
        </w:rPr>
      </w:pPr>
      <w:r w:rsidRPr="00FF47E6">
        <w:rPr>
          <w:rFonts w:ascii="Arial" w:eastAsiaTheme="minorHAnsi" w:hAnsi="Arial" w:cs="Arial"/>
          <w:b/>
        </w:rPr>
        <w:tab/>
        <w:t>Purpose</w:t>
      </w:r>
      <w:r w:rsidRPr="00FF47E6">
        <w:rPr>
          <w:rFonts w:ascii="Arial" w:eastAsiaTheme="minorHAnsi" w:hAnsi="Arial" w:cs="Arial"/>
        </w:rPr>
        <w:t xml:space="preserve">: Appropriate levels of professional liability insurance or errors and omissions insurance to help ensure title agencies and settlement companies maintain the financial capacity to stand behind their professional services. In addition, state law and title insurance underwriting agreements may require a company to maintain professional liability insurance or errors and omissions insurance, fidelity coverage or surety bonds. </w:t>
      </w:r>
      <w:r w:rsidRPr="00FF47E6">
        <w:rPr>
          <w:rFonts w:ascii="Arial" w:eastAsiaTheme="minorHAnsi" w:hAnsi="Arial" w:cs="Arial"/>
          <w:color w:val="FF0000"/>
        </w:rPr>
        <w:t>Cyber liability insurance and crime coverage is highly recommended as additional protection.</w:t>
      </w:r>
    </w:p>
    <w:p w14:paraId="16633716" w14:textId="77777777" w:rsidR="00775F4B" w:rsidRPr="00FF47E6" w:rsidRDefault="00775F4B" w:rsidP="00430F5B">
      <w:pPr>
        <w:widowControl w:val="0"/>
        <w:numPr>
          <w:ilvl w:val="0"/>
          <w:numId w:val="4"/>
        </w:numPr>
        <w:tabs>
          <w:tab w:val="right" w:pos="9360"/>
        </w:tabs>
        <w:spacing w:after="0"/>
        <w:contextualSpacing/>
        <w:rPr>
          <w:rFonts w:ascii="Arial" w:eastAsia="Times New Roman" w:hAnsi="Arial" w:cs="Arial"/>
          <w:color w:val="FF0000"/>
        </w:rPr>
      </w:pPr>
      <w:r w:rsidRPr="00FF47E6">
        <w:rPr>
          <w:rFonts w:ascii="Arial" w:eastAsia="Times New Roman" w:hAnsi="Arial" w:cs="Arial"/>
          <w:color w:val="FF0000"/>
        </w:rPr>
        <w:t>A Company is recommended to obtain cyber liability insurance and crime coverage in amounts appropriate to the company size and settlement volume.</w:t>
      </w:r>
    </w:p>
    <w:p w14:paraId="7744FC30" w14:textId="77777777" w:rsidR="00775F4B" w:rsidRPr="00FF47E6" w:rsidRDefault="00775F4B" w:rsidP="00430F5B">
      <w:pPr>
        <w:spacing w:after="0"/>
        <w:ind w:left="720"/>
        <w:contextualSpacing/>
        <w:rPr>
          <w:rFonts w:ascii="Arial" w:eastAsiaTheme="minorHAnsi" w:hAnsi="Arial" w:cs="Arial"/>
        </w:rPr>
      </w:pPr>
    </w:p>
    <w:p w14:paraId="70601CBE" w14:textId="77777777" w:rsidR="00775F4B" w:rsidRPr="00FF47E6" w:rsidRDefault="00775F4B" w:rsidP="00430F5B">
      <w:pPr>
        <w:spacing w:after="0"/>
        <w:ind w:firstLine="720"/>
        <w:rPr>
          <w:rFonts w:ascii="Arial" w:hAnsi="Arial" w:cs="Arial"/>
          <w:b/>
        </w:rPr>
      </w:pPr>
      <w:r w:rsidRPr="00FF47E6">
        <w:rPr>
          <w:rFonts w:ascii="Arial" w:hAnsi="Arial" w:cs="Arial"/>
          <w:b/>
        </w:rPr>
        <w:t>Motion carried.</w:t>
      </w:r>
    </w:p>
    <w:p w14:paraId="07C350A8" w14:textId="77777777" w:rsidR="00775F4B" w:rsidRPr="00FF47E6" w:rsidRDefault="00775F4B" w:rsidP="00430F5B">
      <w:pPr>
        <w:spacing w:after="0"/>
        <w:rPr>
          <w:rFonts w:ascii="Arial" w:hAnsi="Arial" w:cs="Arial"/>
          <w:b/>
        </w:rPr>
      </w:pPr>
    </w:p>
    <w:p w14:paraId="44C994A1" w14:textId="798352C1" w:rsidR="00775F4B" w:rsidRPr="00FF47E6" w:rsidRDefault="00775F4B" w:rsidP="00430F5B">
      <w:pPr>
        <w:spacing w:after="0"/>
        <w:rPr>
          <w:rFonts w:ascii="Arial" w:hAnsi="Arial" w:cs="Arial"/>
        </w:rPr>
      </w:pPr>
      <w:r w:rsidRPr="00FF47E6">
        <w:rPr>
          <w:rFonts w:ascii="Arial" w:hAnsi="Arial" w:cs="Arial"/>
          <w:b/>
        </w:rPr>
        <w:t>A motion was made and seconded</w:t>
      </w:r>
      <w:r w:rsidRPr="00FF47E6">
        <w:rPr>
          <w:rFonts w:ascii="Arial" w:hAnsi="Arial" w:cs="Arial"/>
        </w:rPr>
        <w:t xml:space="preserve"> to establish an Our Values Committee with a purpose and scope as follows:</w:t>
      </w:r>
    </w:p>
    <w:p w14:paraId="0457C8D2" w14:textId="77777777" w:rsidR="00775F4B" w:rsidRPr="00FF47E6" w:rsidRDefault="00775F4B" w:rsidP="00430F5B">
      <w:pPr>
        <w:numPr>
          <w:ilvl w:val="0"/>
          <w:numId w:val="6"/>
        </w:numPr>
        <w:spacing w:after="0"/>
        <w:rPr>
          <w:rFonts w:ascii="Arial" w:hAnsi="Arial" w:cs="Arial"/>
        </w:rPr>
      </w:pPr>
      <w:r w:rsidRPr="00FF47E6">
        <w:rPr>
          <w:rFonts w:ascii="Arial" w:hAnsi="Arial" w:cs="Arial"/>
        </w:rPr>
        <w:t>Promote the industry’s values of We Lead, We Deliver, We Protect.</w:t>
      </w:r>
    </w:p>
    <w:p w14:paraId="36BFDC15" w14:textId="77777777" w:rsidR="00775F4B" w:rsidRPr="00FF47E6" w:rsidRDefault="00775F4B" w:rsidP="00430F5B">
      <w:pPr>
        <w:numPr>
          <w:ilvl w:val="0"/>
          <w:numId w:val="6"/>
        </w:numPr>
        <w:spacing w:after="0"/>
        <w:rPr>
          <w:rFonts w:ascii="Arial" w:hAnsi="Arial" w:cs="Arial"/>
        </w:rPr>
      </w:pPr>
      <w:r w:rsidRPr="00FF47E6">
        <w:rPr>
          <w:rFonts w:ascii="Arial" w:hAnsi="Arial" w:cs="Arial"/>
        </w:rPr>
        <w:t>Identify and share stories of the industry’s and ALTA members’ values and culture in action for ALTA’s publications.</w:t>
      </w:r>
    </w:p>
    <w:p w14:paraId="5840D7AB" w14:textId="1F6C913F" w:rsidR="00775F4B" w:rsidRPr="00FF47E6" w:rsidRDefault="00775F4B" w:rsidP="00430F5B">
      <w:pPr>
        <w:numPr>
          <w:ilvl w:val="0"/>
          <w:numId w:val="6"/>
        </w:numPr>
        <w:spacing w:after="0"/>
        <w:rPr>
          <w:rFonts w:ascii="Arial" w:hAnsi="Arial" w:cs="Arial"/>
        </w:rPr>
      </w:pPr>
      <w:r w:rsidRPr="00FF47E6">
        <w:rPr>
          <w:rFonts w:ascii="Arial" w:hAnsi="Arial" w:cs="Arial"/>
        </w:rPr>
        <w:t xml:space="preserve">Develop tools and education to assist ALTA members work on their company values and culture. </w:t>
      </w:r>
    </w:p>
    <w:p w14:paraId="4A9E963C" w14:textId="77777777" w:rsidR="00775F4B" w:rsidRPr="00FF47E6" w:rsidRDefault="00775F4B" w:rsidP="00430F5B">
      <w:pPr>
        <w:spacing w:after="0"/>
        <w:rPr>
          <w:rFonts w:ascii="Arial" w:hAnsi="Arial" w:cs="Arial"/>
        </w:rPr>
      </w:pPr>
    </w:p>
    <w:p w14:paraId="40F650D7" w14:textId="77777777" w:rsidR="00775F4B" w:rsidRPr="00FF47E6" w:rsidRDefault="00775F4B" w:rsidP="00430F5B">
      <w:pPr>
        <w:spacing w:after="0"/>
        <w:ind w:firstLine="720"/>
        <w:rPr>
          <w:rFonts w:ascii="Arial" w:hAnsi="Arial" w:cs="Arial"/>
          <w:b/>
        </w:rPr>
      </w:pPr>
      <w:r w:rsidRPr="00FF47E6">
        <w:rPr>
          <w:rFonts w:ascii="Arial" w:hAnsi="Arial" w:cs="Arial"/>
          <w:b/>
        </w:rPr>
        <w:t>Motion carried.</w:t>
      </w:r>
    </w:p>
    <w:p w14:paraId="425A99D2" w14:textId="77777777" w:rsidR="00775F4B" w:rsidRPr="00FF47E6" w:rsidRDefault="00775F4B" w:rsidP="00430F5B">
      <w:pPr>
        <w:spacing w:after="0"/>
        <w:rPr>
          <w:rFonts w:ascii="Arial" w:hAnsi="Arial" w:cs="Arial"/>
        </w:rPr>
      </w:pPr>
    </w:p>
    <w:p w14:paraId="3679A7DA" w14:textId="0A10DA91" w:rsidR="00775F4B" w:rsidRPr="00FF47E6" w:rsidRDefault="00775F4B" w:rsidP="00430F5B">
      <w:pPr>
        <w:spacing w:after="0"/>
        <w:rPr>
          <w:rFonts w:ascii="Arial" w:hAnsi="Arial" w:cs="Arial"/>
        </w:rPr>
      </w:pPr>
      <w:r w:rsidRPr="00FF47E6">
        <w:rPr>
          <w:rFonts w:ascii="Arial" w:hAnsi="Arial" w:cs="Arial"/>
          <w:b/>
        </w:rPr>
        <w:lastRenderedPageBreak/>
        <w:t>A motion was made and seconded</w:t>
      </w:r>
      <w:r w:rsidRPr="00FF47E6">
        <w:rPr>
          <w:rFonts w:ascii="Arial" w:hAnsi="Arial" w:cs="Arial"/>
        </w:rPr>
        <w:t xml:space="preserve"> to</w:t>
      </w:r>
      <w:r w:rsidR="00B60B70" w:rsidRPr="00FF47E6">
        <w:rPr>
          <w:rFonts w:ascii="Arial" w:hAnsi="Arial" w:cs="Arial"/>
        </w:rPr>
        <w:t xml:space="preserve"> approve </w:t>
      </w:r>
      <w:r w:rsidR="00A037BA" w:rsidRPr="00FF47E6">
        <w:rPr>
          <w:rFonts w:ascii="Arial" w:hAnsi="Arial" w:cs="Arial"/>
        </w:rPr>
        <w:t xml:space="preserve">San Diego, CA, </w:t>
      </w:r>
      <w:r w:rsidR="00DB2C9E" w:rsidRPr="00FF47E6">
        <w:rPr>
          <w:rFonts w:ascii="Arial" w:hAnsi="Arial" w:cs="Arial"/>
        </w:rPr>
        <w:t xml:space="preserve">as </w:t>
      </w:r>
      <w:r w:rsidR="00B60B70" w:rsidRPr="00FF47E6">
        <w:rPr>
          <w:rFonts w:ascii="Arial" w:hAnsi="Arial" w:cs="Arial"/>
        </w:rPr>
        <w:t>the location of ALTA ONE in 2022</w:t>
      </w:r>
      <w:r w:rsidR="00A037BA" w:rsidRPr="00FF47E6">
        <w:rPr>
          <w:rFonts w:ascii="Arial" w:hAnsi="Arial" w:cs="Arial"/>
        </w:rPr>
        <w:t xml:space="preserve"> and Orlando, FL, as the location of ALTA ONE in 2024.</w:t>
      </w:r>
    </w:p>
    <w:p w14:paraId="742932CE" w14:textId="77777777" w:rsidR="00775F4B" w:rsidRPr="00FF47E6" w:rsidRDefault="00775F4B" w:rsidP="00430F5B">
      <w:pPr>
        <w:spacing w:after="0"/>
        <w:rPr>
          <w:rFonts w:ascii="Arial" w:hAnsi="Arial" w:cs="Arial"/>
        </w:rPr>
      </w:pPr>
    </w:p>
    <w:p w14:paraId="6B8EF627" w14:textId="77777777" w:rsidR="00775F4B" w:rsidRPr="00FF47E6" w:rsidRDefault="00775F4B" w:rsidP="00430F5B">
      <w:pPr>
        <w:spacing w:after="0"/>
        <w:ind w:firstLine="720"/>
        <w:rPr>
          <w:rFonts w:ascii="Arial" w:hAnsi="Arial" w:cs="Arial"/>
          <w:b/>
        </w:rPr>
      </w:pPr>
      <w:r w:rsidRPr="00FF47E6">
        <w:rPr>
          <w:rFonts w:ascii="Arial" w:hAnsi="Arial" w:cs="Arial"/>
          <w:b/>
        </w:rPr>
        <w:t>Motion carried.</w:t>
      </w:r>
    </w:p>
    <w:p w14:paraId="0AA54B56" w14:textId="77777777" w:rsidR="00B60B70" w:rsidRPr="00FF47E6" w:rsidRDefault="00B60B70" w:rsidP="00430F5B">
      <w:pPr>
        <w:spacing w:after="0"/>
        <w:rPr>
          <w:rFonts w:ascii="Arial" w:hAnsi="Arial" w:cs="Arial"/>
        </w:rPr>
      </w:pPr>
    </w:p>
    <w:p w14:paraId="45F7AB39" w14:textId="53922DA5" w:rsidR="00775F4B" w:rsidRPr="00FF47E6" w:rsidRDefault="00775F4B" w:rsidP="00430F5B">
      <w:pPr>
        <w:spacing w:after="0"/>
        <w:rPr>
          <w:rFonts w:ascii="Arial" w:hAnsi="Arial" w:cs="Arial"/>
        </w:rPr>
      </w:pPr>
      <w:r w:rsidRPr="00FF47E6">
        <w:rPr>
          <w:rFonts w:ascii="Arial" w:hAnsi="Arial" w:cs="Arial"/>
          <w:b/>
        </w:rPr>
        <w:t>A motion was made and seconded</w:t>
      </w:r>
      <w:r w:rsidRPr="00FF47E6">
        <w:rPr>
          <w:rFonts w:ascii="Arial" w:hAnsi="Arial" w:cs="Arial"/>
        </w:rPr>
        <w:t xml:space="preserve"> to</w:t>
      </w:r>
      <w:r w:rsidR="00B60B70" w:rsidRPr="00FF47E6">
        <w:rPr>
          <w:rFonts w:ascii="Arial" w:hAnsi="Arial" w:cs="Arial"/>
        </w:rPr>
        <w:t xml:space="preserve"> appoint Diane Tomb as Chief Executive Officer of the Association effective July 1, 2019, with a term lasting until the adjournment of the 2019 Annual Convention.</w:t>
      </w:r>
    </w:p>
    <w:p w14:paraId="49708F76" w14:textId="77777777" w:rsidR="00775F4B" w:rsidRPr="00FF47E6" w:rsidRDefault="00775F4B" w:rsidP="00430F5B">
      <w:pPr>
        <w:spacing w:after="0"/>
        <w:rPr>
          <w:rFonts w:ascii="Arial" w:hAnsi="Arial" w:cs="Arial"/>
        </w:rPr>
      </w:pPr>
    </w:p>
    <w:p w14:paraId="54DF2047" w14:textId="6B184CAF" w:rsidR="0046574A" w:rsidRPr="00FF47E6" w:rsidRDefault="0046574A" w:rsidP="00430F5B">
      <w:pPr>
        <w:spacing w:after="0"/>
        <w:ind w:firstLine="720"/>
        <w:rPr>
          <w:rFonts w:ascii="Arial" w:hAnsi="Arial" w:cs="Arial"/>
          <w:b/>
        </w:rPr>
      </w:pPr>
      <w:r w:rsidRPr="00FF47E6">
        <w:rPr>
          <w:rFonts w:ascii="Arial" w:hAnsi="Arial" w:cs="Arial"/>
          <w:b/>
        </w:rPr>
        <w:t>Motion carried.</w:t>
      </w:r>
    </w:p>
    <w:p w14:paraId="53CE1BE2" w14:textId="77777777" w:rsidR="00B60B70" w:rsidRPr="00FF47E6" w:rsidRDefault="00B60B70" w:rsidP="00430F5B">
      <w:pPr>
        <w:spacing w:after="0"/>
        <w:rPr>
          <w:rFonts w:ascii="Arial" w:hAnsi="Arial" w:cs="Arial"/>
        </w:rPr>
      </w:pPr>
    </w:p>
    <w:p w14:paraId="40FE530C" w14:textId="23A8658C" w:rsidR="00F1775C" w:rsidRPr="00FF47E6" w:rsidRDefault="00F1775C" w:rsidP="00430F5B">
      <w:pPr>
        <w:spacing w:after="0"/>
        <w:rPr>
          <w:rFonts w:ascii="Arial" w:hAnsi="Arial" w:cs="Arial"/>
        </w:rPr>
      </w:pPr>
      <w:r w:rsidRPr="00FF47E6">
        <w:rPr>
          <w:rFonts w:ascii="Arial" w:hAnsi="Arial" w:cs="Arial"/>
        </w:rPr>
        <w:t>8.</w:t>
      </w:r>
      <w:r w:rsidRPr="00FF47E6">
        <w:rPr>
          <w:rFonts w:ascii="Arial" w:hAnsi="Arial" w:cs="Arial"/>
        </w:rPr>
        <w:tab/>
      </w:r>
      <w:r w:rsidR="00C25DE1" w:rsidRPr="00FF47E6">
        <w:rPr>
          <w:rFonts w:ascii="Arial" w:hAnsi="Arial" w:cs="Arial"/>
        </w:rPr>
        <w:t>Association Repor</w:t>
      </w:r>
      <w:r w:rsidR="003A4683" w:rsidRPr="00FF47E6">
        <w:rPr>
          <w:rFonts w:ascii="Arial" w:hAnsi="Arial" w:cs="Arial"/>
        </w:rPr>
        <w:t>t</w:t>
      </w:r>
    </w:p>
    <w:p w14:paraId="53741589" w14:textId="77777777" w:rsidR="00F1775C" w:rsidRPr="00FF47E6" w:rsidRDefault="00F1775C" w:rsidP="00430F5B">
      <w:pPr>
        <w:spacing w:after="0"/>
        <w:rPr>
          <w:rFonts w:ascii="Arial" w:hAnsi="Arial" w:cs="Arial"/>
        </w:rPr>
      </w:pPr>
    </w:p>
    <w:p w14:paraId="1FF3FDB1" w14:textId="26F80A61" w:rsidR="00C25DE1" w:rsidRPr="00FF47E6" w:rsidRDefault="00F1775C" w:rsidP="00430F5B">
      <w:pPr>
        <w:spacing w:after="0"/>
        <w:rPr>
          <w:rFonts w:ascii="Arial" w:hAnsi="Arial" w:cs="Arial"/>
        </w:rPr>
      </w:pPr>
      <w:r w:rsidRPr="00FF47E6">
        <w:rPr>
          <w:rFonts w:ascii="Arial" w:hAnsi="Arial" w:cs="Arial"/>
        </w:rPr>
        <w:t xml:space="preserve">Interim CEO </w:t>
      </w:r>
      <w:r w:rsidR="00C25DE1" w:rsidRPr="00FF47E6">
        <w:rPr>
          <w:rFonts w:ascii="Arial" w:hAnsi="Arial" w:cs="Arial"/>
        </w:rPr>
        <w:t>Cornelia Horner</w:t>
      </w:r>
      <w:r w:rsidRPr="00FF47E6">
        <w:rPr>
          <w:rFonts w:ascii="Arial" w:hAnsi="Arial" w:cs="Arial"/>
        </w:rPr>
        <w:t xml:space="preserve"> </w:t>
      </w:r>
      <w:r w:rsidR="005C0759" w:rsidRPr="00FF47E6">
        <w:rPr>
          <w:rFonts w:ascii="Arial" w:hAnsi="Arial" w:cs="Arial"/>
        </w:rPr>
        <w:t>provided an update to the report submitted in the Board Agenda Book.</w:t>
      </w:r>
    </w:p>
    <w:p w14:paraId="14B2F8CB" w14:textId="79DB1519" w:rsidR="005C0759" w:rsidRPr="00FF47E6" w:rsidRDefault="005C0759" w:rsidP="00430F5B">
      <w:pPr>
        <w:spacing w:after="0"/>
        <w:rPr>
          <w:rFonts w:ascii="Arial" w:hAnsi="Arial" w:cs="Arial"/>
        </w:rPr>
      </w:pPr>
    </w:p>
    <w:p w14:paraId="54080864" w14:textId="50DCB6B8" w:rsidR="00E75F86" w:rsidRPr="00FF47E6" w:rsidRDefault="00E75F86" w:rsidP="00430F5B">
      <w:pPr>
        <w:spacing w:after="0"/>
        <w:rPr>
          <w:rFonts w:ascii="Arial" w:hAnsi="Arial" w:cs="Arial"/>
        </w:rPr>
      </w:pPr>
      <w:r w:rsidRPr="00FF47E6">
        <w:rPr>
          <w:rFonts w:ascii="Arial" w:hAnsi="Arial" w:cs="Arial"/>
        </w:rPr>
        <w:t>Membership &amp; Financial Overview</w:t>
      </w:r>
      <w:r w:rsidR="00E97B5E" w:rsidRPr="00FF47E6">
        <w:rPr>
          <w:rFonts w:ascii="Arial" w:hAnsi="Arial" w:cs="Arial"/>
        </w:rPr>
        <w:t>:</w:t>
      </w:r>
    </w:p>
    <w:p w14:paraId="142970E8" w14:textId="77777777" w:rsidR="00E97B5E" w:rsidRPr="00FF47E6" w:rsidRDefault="00E97B5E" w:rsidP="00430F5B">
      <w:pPr>
        <w:spacing w:after="0"/>
        <w:rPr>
          <w:rFonts w:ascii="Arial" w:hAnsi="Arial" w:cs="Arial"/>
        </w:rPr>
      </w:pPr>
    </w:p>
    <w:p w14:paraId="18162051" w14:textId="4F0A20F9" w:rsidR="00B60B70" w:rsidRPr="00FF47E6" w:rsidRDefault="006F60EC" w:rsidP="00430F5B">
      <w:pPr>
        <w:spacing w:after="0"/>
        <w:rPr>
          <w:rFonts w:ascii="Arial" w:hAnsi="Arial" w:cs="Arial"/>
        </w:rPr>
      </w:pPr>
      <w:r w:rsidRPr="00FF47E6">
        <w:rPr>
          <w:rFonts w:ascii="Arial" w:hAnsi="Arial" w:cs="Arial"/>
        </w:rPr>
        <w:t>The Association’s financials are very strong</w:t>
      </w:r>
      <w:r w:rsidR="00FF47E6" w:rsidRPr="00FF47E6">
        <w:rPr>
          <w:rFonts w:ascii="Arial" w:hAnsi="Arial" w:cs="Arial"/>
        </w:rPr>
        <w:t>. M</w:t>
      </w:r>
      <w:r w:rsidRPr="00FF47E6">
        <w:rPr>
          <w:rFonts w:ascii="Arial" w:hAnsi="Arial" w:cs="Arial"/>
        </w:rPr>
        <w:t xml:space="preserve">embership </w:t>
      </w:r>
      <w:r w:rsidR="00FF47E6" w:rsidRPr="00FF47E6">
        <w:rPr>
          <w:rFonts w:ascii="Arial" w:hAnsi="Arial" w:cs="Arial"/>
        </w:rPr>
        <w:t xml:space="preserve">numbers are </w:t>
      </w:r>
      <w:r w:rsidR="001506F7" w:rsidRPr="00FF47E6">
        <w:rPr>
          <w:rFonts w:ascii="Arial" w:hAnsi="Arial" w:cs="Arial"/>
        </w:rPr>
        <w:t xml:space="preserve">on pace </w:t>
      </w:r>
      <w:r w:rsidRPr="00FF47E6">
        <w:rPr>
          <w:rFonts w:ascii="Arial" w:hAnsi="Arial" w:cs="Arial"/>
        </w:rPr>
        <w:t xml:space="preserve">for </w:t>
      </w:r>
      <w:r w:rsidR="001506F7" w:rsidRPr="00FF47E6">
        <w:rPr>
          <w:rFonts w:ascii="Arial" w:hAnsi="Arial" w:cs="Arial"/>
        </w:rPr>
        <w:t>record membership for the 10</w:t>
      </w:r>
      <w:r w:rsidR="001506F7" w:rsidRPr="00FF47E6">
        <w:rPr>
          <w:rFonts w:ascii="Arial" w:hAnsi="Arial" w:cs="Arial"/>
          <w:vertAlign w:val="superscript"/>
        </w:rPr>
        <w:t>th</w:t>
      </w:r>
      <w:r w:rsidR="001506F7" w:rsidRPr="00FF47E6">
        <w:rPr>
          <w:rFonts w:ascii="Arial" w:hAnsi="Arial" w:cs="Arial"/>
        </w:rPr>
        <w:t xml:space="preserve"> consecutive year</w:t>
      </w:r>
      <w:r w:rsidR="00FF47E6" w:rsidRPr="00FF47E6">
        <w:rPr>
          <w:rFonts w:ascii="Arial" w:hAnsi="Arial" w:cs="Arial"/>
        </w:rPr>
        <w:t xml:space="preserve"> and dues are </w:t>
      </w:r>
      <w:r w:rsidR="00E97B5E" w:rsidRPr="00FF47E6">
        <w:rPr>
          <w:rFonts w:ascii="Arial" w:hAnsi="Arial" w:cs="Arial"/>
        </w:rPr>
        <w:t xml:space="preserve">ahead of </w:t>
      </w:r>
      <w:r w:rsidR="00FF47E6" w:rsidRPr="00FF47E6">
        <w:rPr>
          <w:rFonts w:ascii="Arial" w:hAnsi="Arial" w:cs="Arial"/>
        </w:rPr>
        <w:t xml:space="preserve">budget. </w:t>
      </w:r>
      <w:r w:rsidR="00E97B5E" w:rsidRPr="00FF47E6">
        <w:rPr>
          <w:rFonts w:ascii="Arial" w:hAnsi="Arial" w:cs="Arial"/>
        </w:rPr>
        <w:t xml:space="preserve">Expenses </w:t>
      </w:r>
      <w:r w:rsidRPr="00FF47E6">
        <w:rPr>
          <w:rFonts w:ascii="Arial" w:hAnsi="Arial" w:cs="Arial"/>
        </w:rPr>
        <w:t xml:space="preserve">to date </w:t>
      </w:r>
      <w:r w:rsidR="00E97B5E" w:rsidRPr="00FF47E6">
        <w:rPr>
          <w:rFonts w:ascii="Arial" w:hAnsi="Arial" w:cs="Arial"/>
        </w:rPr>
        <w:t>are in line with budgets.</w:t>
      </w:r>
    </w:p>
    <w:p w14:paraId="64B6C17A" w14:textId="5A22BBE4" w:rsidR="00E97B5E" w:rsidRPr="00FF47E6" w:rsidRDefault="00E97B5E" w:rsidP="00430F5B">
      <w:pPr>
        <w:spacing w:after="0"/>
        <w:rPr>
          <w:rFonts w:ascii="Arial" w:hAnsi="Arial" w:cs="Arial"/>
        </w:rPr>
      </w:pPr>
    </w:p>
    <w:p w14:paraId="018F0CB3" w14:textId="0BE0232C" w:rsidR="00E97B5E" w:rsidRPr="00FF47E6" w:rsidRDefault="00E97B5E" w:rsidP="00430F5B">
      <w:pPr>
        <w:spacing w:after="0"/>
        <w:rPr>
          <w:rFonts w:ascii="Arial" w:hAnsi="Arial" w:cs="Arial"/>
        </w:rPr>
      </w:pPr>
      <w:r w:rsidRPr="00FF47E6">
        <w:rPr>
          <w:rFonts w:ascii="Arial" w:hAnsi="Arial" w:cs="Arial"/>
        </w:rPr>
        <w:t>MERS has contacted ALTA about a payment which ALTA should expect to receive later in 2019.</w:t>
      </w:r>
      <w:r w:rsidR="00274E04" w:rsidRPr="00FF47E6">
        <w:rPr>
          <w:rFonts w:ascii="Arial" w:hAnsi="Arial" w:cs="Arial"/>
        </w:rPr>
        <w:t xml:space="preserve"> </w:t>
      </w:r>
    </w:p>
    <w:p w14:paraId="315DEBF1" w14:textId="77777777" w:rsidR="00E97B5E" w:rsidRPr="00FF47E6" w:rsidRDefault="00E97B5E" w:rsidP="00430F5B">
      <w:pPr>
        <w:spacing w:after="0"/>
        <w:rPr>
          <w:rFonts w:ascii="Arial" w:hAnsi="Arial" w:cs="Arial"/>
        </w:rPr>
      </w:pPr>
    </w:p>
    <w:p w14:paraId="4245EA19" w14:textId="3E5A886F" w:rsidR="00B60B70" w:rsidRPr="00FF47E6" w:rsidRDefault="00B60B70" w:rsidP="00430F5B">
      <w:pPr>
        <w:spacing w:after="0"/>
        <w:rPr>
          <w:rFonts w:ascii="Arial" w:hAnsi="Arial" w:cs="Arial"/>
        </w:rPr>
      </w:pPr>
      <w:r w:rsidRPr="00FF47E6">
        <w:rPr>
          <w:rFonts w:ascii="Arial" w:hAnsi="Arial" w:cs="Arial"/>
        </w:rPr>
        <w:t>Advocacy</w:t>
      </w:r>
      <w:r w:rsidR="00E97B5E" w:rsidRPr="00FF47E6">
        <w:rPr>
          <w:rFonts w:ascii="Arial" w:hAnsi="Arial" w:cs="Arial"/>
        </w:rPr>
        <w:t>:</w:t>
      </w:r>
    </w:p>
    <w:p w14:paraId="50C5C8D1" w14:textId="7B31582F" w:rsidR="00B60B70" w:rsidRPr="00FF47E6" w:rsidRDefault="00B60B70" w:rsidP="00430F5B">
      <w:pPr>
        <w:spacing w:after="0"/>
        <w:rPr>
          <w:rFonts w:ascii="Arial" w:hAnsi="Arial" w:cs="Arial"/>
        </w:rPr>
      </w:pPr>
    </w:p>
    <w:p w14:paraId="2F1108E6" w14:textId="0E12CE3F" w:rsidR="00E97B5E" w:rsidRPr="00FF47E6" w:rsidRDefault="00E97B5E" w:rsidP="00430F5B">
      <w:pPr>
        <w:spacing w:after="0"/>
        <w:rPr>
          <w:rFonts w:ascii="Arial" w:hAnsi="Arial" w:cs="Arial"/>
        </w:rPr>
      </w:pPr>
      <w:r w:rsidRPr="00FF47E6">
        <w:rPr>
          <w:rFonts w:ascii="Arial" w:hAnsi="Arial" w:cs="Arial"/>
        </w:rPr>
        <w:t>The appropriations language which funds conversations about and improvements to IC3.gov is an unusually big win for ALTA.</w:t>
      </w:r>
    </w:p>
    <w:p w14:paraId="027F10FF" w14:textId="5FBBAC66" w:rsidR="00E97B5E" w:rsidRPr="00FF47E6" w:rsidRDefault="00E97B5E" w:rsidP="00430F5B">
      <w:pPr>
        <w:spacing w:after="0"/>
        <w:rPr>
          <w:rFonts w:ascii="Arial" w:hAnsi="Arial" w:cs="Arial"/>
        </w:rPr>
      </w:pPr>
    </w:p>
    <w:p w14:paraId="3DD1B3E0" w14:textId="33758885" w:rsidR="00E97B5E" w:rsidRPr="00FF47E6" w:rsidRDefault="00E97B5E" w:rsidP="00430F5B">
      <w:pPr>
        <w:spacing w:after="0"/>
        <w:rPr>
          <w:rFonts w:ascii="Arial" w:hAnsi="Arial" w:cs="Arial"/>
        </w:rPr>
      </w:pPr>
      <w:r w:rsidRPr="00FF47E6">
        <w:rPr>
          <w:rFonts w:ascii="Arial" w:hAnsi="Arial" w:cs="Arial"/>
        </w:rPr>
        <w:t>The expansion of HOP materials to support presentations to regulators is a significant new use of the materials and will help the ongoing effort and relationships with the NAIC.</w:t>
      </w:r>
    </w:p>
    <w:p w14:paraId="02177CFE" w14:textId="77777777" w:rsidR="00E97B5E" w:rsidRPr="00FF47E6" w:rsidRDefault="00E97B5E" w:rsidP="00430F5B">
      <w:pPr>
        <w:spacing w:after="0"/>
        <w:rPr>
          <w:rFonts w:ascii="Arial" w:hAnsi="Arial" w:cs="Arial"/>
        </w:rPr>
      </w:pPr>
    </w:p>
    <w:p w14:paraId="3330395B" w14:textId="3230F121" w:rsidR="00B60B70" w:rsidRPr="00FF47E6" w:rsidRDefault="00B60B70" w:rsidP="00430F5B">
      <w:pPr>
        <w:spacing w:after="0"/>
        <w:rPr>
          <w:rFonts w:ascii="Arial" w:hAnsi="Arial" w:cs="Arial"/>
        </w:rPr>
      </w:pPr>
      <w:r w:rsidRPr="00FF47E6">
        <w:rPr>
          <w:rFonts w:ascii="Arial" w:hAnsi="Arial" w:cs="Arial"/>
        </w:rPr>
        <w:t>Strategic Priorities</w:t>
      </w:r>
      <w:r w:rsidR="00E97B5E" w:rsidRPr="00FF47E6">
        <w:rPr>
          <w:rFonts w:ascii="Arial" w:hAnsi="Arial" w:cs="Arial"/>
        </w:rPr>
        <w:t>:</w:t>
      </w:r>
    </w:p>
    <w:p w14:paraId="7D9FB745" w14:textId="3F0329B6" w:rsidR="00B60B70" w:rsidRPr="00FF47E6" w:rsidRDefault="00B60B70" w:rsidP="00430F5B">
      <w:pPr>
        <w:spacing w:after="0"/>
        <w:rPr>
          <w:rFonts w:ascii="Arial" w:hAnsi="Arial" w:cs="Arial"/>
        </w:rPr>
      </w:pPr>
    </w:p>
    <w:p w14:paraId="544CCF32" w14:textId="411B2ADD" w:rsidR="00E97B5E" w:rsidRPr="00FF47E6" w:rsidRDefault="00E97B5E" w:rsidP="00430F5B">
      <w:pPr>
        <w:spacing w:after="0"/>
        <w:rPr>
          <w:rFonts w:ascii="Arial" w:hAnsi="Arial" w:cs="Arial"/>
        </w:rPr>
      </w:pPr>
      <w:r w:rsidRPr="00FF47E6">
        <w:rPr>
          <w:rFonts w:ascii="Arial" w:hAnsi="Arial" w:cs="Arial"/>
        </w:rPr>
        <w:t xml:space="preserve">In numbers of note, the ALTA Marketplace includes profiles for 61 companies and the ALTA Compensation Index is active with </w:t>
      </w:r>
      <w:r w:rsidR="00002171" w:rsidRPr="00FF47E6">
        <w:rPr>
          <w:rFonts w:ascii="Arial" w:hAnsi="Arial" w:cs="Arial"/>
        </w:rPr>
        <w:t xml:space="preserve">completed data for </w:t>
      </w:r>
      <w:r w:rsidRPr="00FF47E6">
        <w:rPr>
          <w:rFonts w:ascii="Arial" w:hAnsi="Arial" w:cs="Arial"/>
        </w:rPr>
        <w:t>40 companie</w:t>
      </w:r>
      <w:r w:rsidR="00002171" w:rsidRPr="00FF47E6">
        <w:rPr>
          <w:rFonts w:ascii="Arial" w:hAnsi="Arial" w:cs="Arial"/>
        </w:rPr>
        <w:t>s</w:t>
      </w:r>
      <w:r w:rsidRPr="00FF47E6">
        <w:rPr>
          <w:rFonts w:ascii="Arial" w:hAnsi="Arial" w:cs="Arial"/>
        </w:rPr>
        <w:t>.</w:t>
      </w:r>
    </w:p>
    <w:p w14:paraId="76828F76" w14:textId="77777777" w:rsidR="00B60B70" w:rsidRPr="00FF47E6" w:rsidRDefault="00B60B70" w:rsidP="00430F5B">
      <w:pPr>
        <w:spacing w:after="0"/>
        <w:rPr>
          <w:rFonts w:ascii="Arial" w:hAnsi="Arial" w:cs="Arial"/>
        </w:rPr>
      </w:pPr>
    </w:p>
    <w:p w14:paraId="47B60D14" w14:textId="17857913" w:rsidR="00F1775C" w:rsidRPr="00FF47E6" w:rsidRDefault="00F1775C" w:rsidP="00430F5B">
      <w:pPr>
        <w:spacing w:after="0"/>
        <w:rPr>
          <w:rFonts w:ascii="Arial" w:hAnsi="Arial" w:cs="Arial"/>
        </w:rPr>
      </w:pPr>
      <w:r w:rsidRPr="00FF47E6">
        <w:rPr>
          <w:rFonts w:ascii="Arial" w:hAnsi="Arial" w:cs="Arial"/>
        </w:rPr>
        <w:t>9.</w:t>
      </w:r>
      <w:r w:rsidRPr="00FF47E6">
        <w:rPr>
          <w:rFonts w:ascii="Arial" w:hAnsi="Arial" w:cs="Arial"/>
        </w:rPr>
        <w:tab/>
      </w:r>
      <w:r w:rsidR="00C25DE1" w:rsidRPr="00FF47E6">
        <w:rPr>
          <w:rFonts w:ascii="Arial" w:hAnsi="Arial" w:cs="Arial"/>
        </w:rPr>
        <w:t>GSE Engagement Council Report</w:t>
      </w:r>
    </w:p>
    <w:p w14:paraId="32B465EE" w14:textId="77777777" w:rsidR="00F1775C" w:rsidRPr="00FF47E6" w:rsidRDefault="00F1775C" w:rsidP="00430F5B">
      <w:pPr>
        <w:spacing w:after="0"/>
        <w:rPr>
          <w:rFonts w:ascii="Arial" w:hAnsi="Arial" w:cs="Arial"/>
        </w:rPr>
      </w:pPr>
    </w:p>
    <w:p w14:paraId="3B6CA570" w14:textId="5679EAAE" w:rsidR="00002171" w:rsidRPr="00FF47E6" w:rsidRDefault="00F1775C" w:rsidP="00430F5B">
      <w:pPr>
        <w:spacing w:after="0"/>
        <w:rPr>
          <w:rFonts w:ascii="Arial" w:hAnsi="Arial" w:cs="Arial"/>
        </w:rPr>
      </w:pPr>
      <w:r w:rsidRPr="00FF47E6">
        <w:rPr>
          <w:rFonts w:ascii="Arial" w:hAnsi="Arial" w:cs="Arial"/>
        </w:rPr>
        <w:t xml:space="preserve">Chairs </w:t>
      </w:r>
      <w:r w:rsidR="00C25DE1" w:rsidRPr="00FF47E6">
        <w:rPr>
          <w:rFonts w:ascii="Arial" w:hAnsi="Arial" w:cs="Arial"/>
        </w:rPr>
        <w:t>Bill Burding &amp;</w:t>
      </w:r>
      <w:r w:rsidRPr="00FF47E6">
        <w:rPr>
          <w:rFonts w:ascii="Arial" w:hAnsi="Arial" w:cs="Arial"/>
        </w:rPr>
        <w:t xml:space="preserve"> </w:t>
      </w:r>
      <w:r w:rsidR="00C25DE1" w:rsidRPr="00FF47E6">
        <w:rPr>
          <w:rFonts w:ascii="Arial" w:hAnsi="Arial" w:cs="Arial"/>
        </w:rPr>
        <w:t>Mary O’Donnell</w:t>
      </w:r>
      <w:r w:rsidR="00031647" w:rsidRPr="00FF47E6">
        <w:rPr>
          <w:rFonts w:ascii="Arial" w:hAnsi="Arial" w:cs="Arial"/>
        </w:rPr>
        <w:t xml:space="preserve"> reported that the Council</w:t>
      </w:r>
      <w:r w:rsidR="00E97B5E" w:rsidRPr="00FF47E6">
        <w:rPr>
          <w:rFonts w:ascii="Arial" w:hAnsi="Arial" w:cs="Arial"/>
        </w:rPr>
        <w:t xml:space="preserve">’s relationship with the GSEs </w:t>
      </w:r>
      <w:r w:rsidR="00002171" w:rsidRPr="00FF47E6">
        <w:rPr>
          <w:rFonts w:ascii="Arial" w:hAnsi="Arial" w:cs="Arial"/>
        </w:rPr>
        <w:t>ha</w:t>
      </w:r>
      <w:r w:rsidR="00E97B5E" w:rsidRPr="00FF47E6">
        <w:rPr>
          <w:rFonts w:ascii="Arial" w:hAnsi="Arial" w:cs="Arial"/>
        </w:rPr>
        <w:t>s matur</w:t>
      </w:r>
      <w:r w:rsidR="00002171" w:rsidRPr="00FF47E6">
        <w:rPr>
          <w:rFonts w:ascii="Arial" w:hAnsi="Arial" w:cs="Arial"/>
        </w:rPr>
        <w:t>ed</w:t>
      </w:r>
      <w:r w:rsidR="00E97B5E" w:rsidRPr="00FF47E6">
        <w:rPr>
          <w:rFonts w:ascii="Arial" w:hAnsi="Arial" w:cs="Arial"/>
        </w:rPr>
        <w:t xml:space="preserve"> to position ALTA as a resource the GSEs call on to discuss </w:t>
      </w:r>
      <w:proofErr w:type="gramStart"/>
      <w:r w:rsidR="00E97B5E" w:rsidRPr="00FF47E6">
        <w:rPr>
          <w:rFonts w:ascii="Arial" w:hAnsi="Arial" w:cs="Arial"/>
        </w:rPr>
        <w:t>a number of</w:t>
      </w:r>
      <w:proofErr w:type="gramEnd"/>
      <w:r w:rsidR="00E97B5E" w:rsidRPr="00FF47E6">
        <w:rPr>
          <w:rFonts w:ascii="Arial" w:hAnsi="Arial" w:cs="Arial"/>
        </w:rPr>
        <w:t xml:space="preserve"> industry initiatives and issues. The pilot programs </w:t>
      </w:r>
      <w:r w:rsidR="00002171" w:rsidRPr="00FF47E6">
        <w:rPr>
          <w:rFonts w:ascii="Arial" w:hAnsi="Arial" w:cs="Arial"/>
        </w:rPr>
        <w:t xml:space="preserve">which launched the need for the Council </w:t>
      </w:r>
      <w:r w:rsidR="00E97B5E" w:rsidRPr="00FF47E6">
        <w:rPr>
          <w:rFonts w:ascii="Arial" w:hAnsi="Arial" w:cs="Arial"/>
        </w:rPr>
        <w:t xml:space="preserve">have shifted from disintermediation of title </w:t>
      </w:r>
      <w:r w:rsidR="00002171" w:rsidRPr="00FF47E6">
        <w:rPr>
          <w:rFonts w:ascii="Arial" w:hAnsi="Arial" w:cs="Arial"/>
        </w:rPr>
        <w:t xml:space="preserve">insurance </w:t>
      </w:r>
      <w:r w:rsidR="00E97B5E" w:rsidRPr="00FF47E6">
        <w:rPr>
          <w:rFonts w:ascii="Arial" w:hAnsi="Arial" w:cs="Arial"/>
        </w:rPr>
        <w:t>to a focus on other types of title insurance</w:t>
      </w:r>
      <w:r w:rsidR="00002171" w:rsidRPr="00FF47E6">
        <w:rPr>
          <w:rFonts w:ascii="Arial" w:hAnsi="Arial" w:cs="Arial"/>
        </w:rPr>
        <w:t xml:space="preserve">. The Council is not slowing </w:t>
      </w:r>
      <w:r w:rsidR="00274E04" w:rsidRPr="00FF47E6">
        <w:rPr>
          <w:rFonts w:ascii="Arial" w:hAnsi="Arial" w:cs="Arial"/>
        </w:rPr>
        <w:t>its efforts as p</w:t>
      </w:r>
      <w:r w:rsidR="00002171" w:rsidRPr="00FF47E6">
        <w:rPr>
          <w:rFonts w:ascii="Arial" w:hAnsi="Arial" w:cs="Arial"/>
        </w:rPr>
        <w:t xml:space="preserve">ilot programs have changed – rather, the Council is determined to maintain and </w:t>
      </w:r>
      <w:r w:rsidR="00274E04" w:rsidRPr="00FF47E6">
        <w:rPr>
          <w:rFonts w:ascii="Arial" w:hAnsi="Arial" w:cs="Arial"/>
        </w:rPr>
        <w:t xml:space="preserve">expand </w:t>
      </w:r>
      <w:r w:rsidR="00002171" w:rsidRPr="00FF47E6">
        <w:rPr>
          <w:rFonts w:ascii="Arial" w:hAnsi="Arial" w:cs="Arial"/>
        </w:rPr>
        <w:t>relationships across the GSEs and FHFA.</w:t>
      </w:r>
    </w:p>
    <w:p w14:paraId="7F7BB87C" w14:textId="48616DB3" w:rsidR="00002171" w:rsidRPr="00FF47E6" w:rsidRDefault="00002171" w:rsidP="00430F5B">
      <w:pPr>
        <w:spacing w:after="0"/>
        <w:rPr>
          <w:rFonts w:ascii="Arial" w:hAnsi="Arial" w:cs="Arial"/>
        </w:rPr>
      </w:pPr>
    </w:p>
    <w:p w14:paraId="5FD9A1BA" w14:textId="77777777" w:rsidR="006F60EC" w:rsidRPr="00FF47E6" w:rsidRDefault="00F1775C" w:rsidP="00430F5B">
      <w:pPr>
        <w:spacing w:after="0"/>
        <w:rPr>
          <w:rFonts w:ascii="Arial" w:hAnsi="Arial" w:cs="Arial"/>
        </w:rPr>
      </w:pPr>
      <w:r w:rsidRPr="00FF47E6">
        <w:rPr>
          <w:rFonts w:ascii="Arial" w:hAnsi="Arial" w:cs="Arial"/>
        </w:rPr>
        <w:lastRenderedPageBreak/>
        <w:t>1</w:t>
      </w:r>
      <w:r w:rsidR="00B60B70" w:rsidRPr="00FF47E6">
        <w:rPr>
          <w:rFonts w:ascii="Arial" w:hAnsi="Arial" w:cs="Arial"/>
        </w:rPr>
        <w:t>0</w:t>
      </w:r>
      <w:r w:rsidRPr="00FF47E6">
        <w:rPr>
          <w:rFonts w:ascii="Arial" w:hAnsi="Arial" w:cs="Arial"/>
        </w:rPr>
        <w:t>.</w:t>
      </w:r>
      <w:r w:rsidRPr="00FF47E6">
        <w:rPr>
          <w:rFonts w:ascii="Arial" w:hAnsi="Arial" w:cs="Arial"/>
        </w:rPr>
        <w:tab/>
      </w:r>
      <w:r w:rsidR="00C25DE1" w:rsidRPr="00FF47E6">
        <w:rPr>
          <w:rFonts w:ascii="Arial" w:hAnsi="Arial" w:cs="Arial"/>
        </w:rPr>
        <w:t>Strategic Conversation</w:t>
      </w:r>
      <w:r w:rsidR="009836FD" w:rsidRPr="00FF47E6">
        <w:rPr>
          <w:rFonts w:ascii="Arial" w:hAnsi="Arial" w:cs="Arial"/>
        </w:rPr>
        <w:t xml:space="preserve"> – </w:t>
      </w:r>
      <w:r w:rsidR="00B60B70" w:rsidRPr="00FF47E6">
        <w:rPr>
          <w:rFonts w:ascii="Arial" w:hAnsi="Arial" w:cs="Arial"/>
        </w:rPr>
        <w:t>What is the role of the Association in promoting diversity in the industry?</w:t>
      </w:r>
      <w:r w:rsidR="00D935CD" w:rsidRPr="00FF47E6">
        <w:rPr>
          <w:rFonts w:ascii="Arial" w:hAnsi="Arial" w:cs="Arial"/>
        </w:rPr>
        <w:t xml:space="preserve"> </w:t>
      </w:r>
    </w:p>
    <w:p w14:paraId="11DDA306" w14:textId="77777777" w:rsidR="006F60EC" w:rsidRPr="00FF47E6" w:rsidRDefault="006F60EC" w:rsidP="00430F5B">
      <w:pPr>
        <w:spacing w:after="0"/>
        <w:rPr>
          <w:rFonts w:ascii="Arial" w:hAnsi="Arial" w:cs="Arial"/>
        </w:rPr>
      </w:pPr>
    </w:p>
    <w:p w14:paraId="1D77F149" w14:textId="52C55871" w:rsidR="003565D6" w:rsidRPr="00FF47E6" w:rsidRDefault="003565D6" w:rsidP="00430F5B">
      <w:pPr>
        <w:spacing w:after="0"/>
        <w:rPr>
          <w:rFonts w:ascii="Arial" w:hAnsi="Arial" w:cs="Arial"/>
        </w:rPr>
      </w:pPr>
      <w:bookmarkStart w:id="1" w:name="_Hlk12264344"/>
      <w:r w:rsidRPr="00FF47E6">
        <w:rPr>
          <w:rFonts w:ascii="Arial" w:hAnsi="Arial" w:cs="Arial"/>
        </w:rPr>
        <w:t xml:space="preserve">The Board agreed that there is a role for the Association </w:t>
      </w:r>
      <w:r w:rsidR="006F60EC" w:rsidRPr="00FF47E6">
        <w:rPr>
          <w:rFonts w:ascii="Arial" w:hAnsi="Arial" w:cs="Arial"/>
        </w:rPr>
        <w:t xml:space="preserve">to </w:t>
      </w:r>
      <w:r w:rsidRPr="00FF47E6">
        <w:rPr>
          <w:rFonts w:ascii="Arial" w:hAnsi="Arial" w:cs="Arial"/>
        </w:rPr>
        <w:t xml:space="preserve">help </w:t>
      </w:r>
      <w:r w:rsidR="006F60EC" w:rsidRPr="00FF47E6">
        <w:rPr>
          <w:rFonts w:ascii="Arial" w:hAnsi="Arial" w:cs="Arial"/>
        </w:rPr>
        <w:t xml:space="preserve">members understand these issues and </w:t>
      </w:r>
      <w:r w:rsidRPr="00FF47E6">
        <w:rPr>
          <w:rFonts w:ascii="Arial" w:hAnsi="Arial" w:cs="Arial"/>
        </w:rPr>
        <w:t xml:space="preserve">think about </w:t>
      </w:r>
      <w:r w:rsidR="006F60EC" w:rsidRPr="00FF47E6">
        <w:rPr>
          <w:rFonts w:ascii="Arial" w:hAnsi="Arial" w:cs="Arial"/>
        </w:rPr>
        <w:t xml:space="preserve">how they </w:t>
      </w:r>
      <w:r w:rsidRPr="00FF47E6">
        <w:rPr>
          <w:rFonts w:ascii="Arial" w:hAnsi="Arial" w:cs="Arial"/>
        </w:rPr>
        <w:t>represent the communities they serve.</w:t>
      </w:r>
    </w:p>
    <w:bookmarkEnd w:id="1"/>
    <w:p w14:paraId="3ACC6130" w14:textId="77777777" w:rsidR="00066E8B" w:rsidRPr="00FF47E6" w:rsidRDefault="00066E8B" w:rsidP="00430F5B">
      <w:pPr>
        <w:spacing w:after="0"/>
        <w:rPr>
          <w:rFonts w:ascii="Arial" w:hAnsi="Arial" w:cs="Arial"/>
        </w:rPr>
      </w:pPr>
    </w:p>
    <w:p w14:paraId="1086D482" w14:textId="77777777" w:rsidR="007725ED" w:rsidRPr="00FF47E6" w:rsidRDefault="007725ED" w:rsidP="00430F5B">
      <w:pPr>
        <w:spacing w:after="0"/>
        <w:ind w:left="360" w:firstLine="360"/>
        <w:rPr>
          <w:rFonts w:ascii="Arial" w:hAnsi="Arial" w:cs="Arial"/>
          <w:b/>
        </w:rPr>
      </w:pPr>
      <w:r w:rsidRPr="00FF47E6">
        <w:rPr>
          <w:rFonts w:ascii="Arial" w:hAnsi="Arial" w:cs="Arial"/>
          <w:b/>
        </w:rPr>
        <w:t>No Action Was Taken</w:t>
      </w:r>
    </w:p>
    <w:p w14:paraId="5C9773DA" w14:textId="77777777" w:rsidR="007725ED" w:rsidRPr="00FF47E6" w:rsidRDefault="007725ED" w:rsidP="00430F5B">
      <w:pPr>
        <w:spacing w:after="0"/>
        <w:rPr>
          <w:rFonts w:ascii="Arial" w:hAnsi="Arial" w:cs="Arial"/>
        </w:rPr>
      </w:pPr>
    </w:p>
    <w:p w14:paraId="10FDAF73" w14:textId="77777777" w:rsidR="006F60EC" w:rsidRPr="00FF47E6" w:rsidRDefault="00B60B70" w:rsidP="00430F5B">
      <w:pPr>
        <w:spacing w:after="0"/>
        <w:rPr>
          <w:rFonts w:ascii="Arial" w:hAnsi="Arial" w:cs="Arial"/>
        </w:rPr>
      </w:pPr>
      <w:r w:rsidRPr="00FF47E6">
        <w:rPr>
          <w:rFonts w:ascii="Arial" w:hAnsi="Arial" w:cs="Arial"/>
        </w:rPr>
        <w:t>11.</w:t>
      </w:r>
      <w:r w:rsidRPr="00FF47E6">
        <w:rPr>
          <w:rFonts w:ascii="Arial" w:hAnsi="Arial" w:cs="Arial"/>
        </w:rPr>
        <w:tab/>
        <w:t>Strategic Conversation – Is the industry selling the products that customers want to buy?</w:t>
      </w:r>
      <w:r w:rsidR="003565D6" w:rsidRPr="00FF47E6">
        <w:rPr>
          <w:rFonts w:ascii="Arial" w:hAnsi="Arial" w:cs="Arial"/>
        </w:rPr>
        <w:t xml:space="preserve"> </w:t>
      </w:r>
    </w:p>
    <w:p w14:paraId="18F7279B" w14:textId="77777777" w:rsidR="006F60EC" w:rsidRPr="00FF47E6" w:rsidRDefault="006F60EC" w:rsidP="00430F5B">
      <w:pPr>
        <w:spacing w:after="0"/>
        <w:rPr>
          <w:rFonts w:ascii="Arial" w:hAnsi="Arial" w:cs="Arial"/>
        </w:rPr>
      </w:pPr>
    </w:p>
    <w:p w14:paraId="175E9091" w14:textId="02DFD785" w:rsidR="00066E8B" w:rsidRPr="00FF47E6" w:rsidRDefault="003565D6" w:rsidP="00430F5B">
      <w:pPr>
        <w:spacing w:after="0"/>
        <w:rPr>
          <w:rFonts w:ascii="Arial" w:hAnsi="Arial" w:cs="Arial"/>
        </w:rPr>
      </w:pPr>
      <w:bookmarkStart w:id="2" w:name="_Hlk12264426"/>
      <w:r w:rsidRPr="00FF47E6">
        <w:rPr>
          <w:rFonts w:ascii="Arial" w:hAnsi="Arial" w:cs="Arial"/>
        </w:rPr>
        <w:t xml:space="preserve">The Board agreed that there is a role for the Association </w:t>
      </w:r>
      <w:r w:rsidR="00066E8B" w:rsidRPr="00FF47E6">
        <w:rPr>
          <w:rFonts w:ascii="Arial" w:hAnsi="Arial" w:cs="Arial"/>
        </w:rPr>
        <w:t xml:space="preserve">to provide examples, information, and good anti-trust counsel, rather than building a product. It’s a benefit to </w:t>
      </w:r>
      <w:r w:rsidR="006F60EC" w:rsidRPr="00FF47E6">
        <w:rPr>
          <w:rFonts w:ascii="Arial" w:hAnsi="Arial" w:cs="Arial"/>
        </w:rPr>
        <w:t xml:space="preserve">the industry and to customers to help </w:t>
      </w:r>
      <w:r w:rsidR="00066E8B" w:rsidRPr="00FF47E6">
        <w:rPr>
          <w:rFonts w:ascii="Arial" w:hAnsi="Arial" w:cs="Arial"/>
        </w:rPr>
        <w:t>standardiz</w:t>
      </w:r>
      <w:r w:rsidR="006F60EC" w:rsidRPr="00FF47E6">
        <w:rPr>
          <w:rFonts w:ascii="Arial" w:hAnsi="Arial" w:cs="Arial"/>
        </w:rPr>
        <w:t>e</w:t>
      </w:r>
      <w:r w:rsidR="00066E8B" w:rsidRPr="00FF47E6">
        <w:rPr>
          <w:rFonts w:ascii="Arial" w:hAnsi="Arial" w:cs="Arial"/>
        </w:rPr>
        <w:t xml:space="preserve"> products offered by members.</w:t>
      </w:r>
    </w:p>
    <w:bookmarkEnd w:id="2"/>
    <w:p w14:paraId="535DFBAE" w14:textId="3C5AE846" w:rsidR="00421C4B" w:rsidRPr="00FF47E6" w:rsidRDefault="00421C4B" w:rsidP="00430F5B">
      <w:pPr>
        <w:spacing w:after="0"/>
        <w:rPr>
          <w:rFonts w:ascii="Arial" w:hAnsi="Arial" w:cs="Arial"/>
        </w:rPr>
      </w:pPr>
    </w:p>
    <w:p w14:paraId="068DA98A" w14:textId="44187BBF" w:rsidR="007725ED" w:rsidRPr="00FF47E6" w:rsidRDefault="007725ED" w:rsidP="00430F5B">
      <w:pPr>
        <w:spacing w:after="0"/>
        <w:ind w:left="360" w:firstLine="360"/>
        <w:rPr>
          <w:rFonts w:ascii="Arial" w:hAnsi="Arial" w:cs="Arial"/>
          <w:b/>
        </w:rPr>
      </w:pPr>
      <w:r w:rsidRPr="00FF47E6">
        <w:rPr>
          <w:rFonts w:ascii="Arial" w:hAnsi="Arial" w:cs="Arial"/>
          <w:b/>
        </w:rPr>
        <w:t>No Action Was Taken</w:t>
      </w:r>
    </w:p>
    <w:p w14:paraId="7A501FAE" w14:textId="77777777" w:rsidR="007725ED" w:rsidRPr="00FF47E6" w:rsidRDefault="007725ED" w:rsidP="00430F5B">
      <w:pPr>
        <w:spacing w:after="0"/>
        <w:ind w:left="360"/>
        <w:rPr>
          <w:rFonts w:ascii="Arial" w:hAnsi="Arial" w:cs="Arial"/>
        </w:rPr>
      </w:pPr>
    </w:p>
    <w:p w14:paraId="35838FD3" w14:textId="025372A0" w:rsidR="00B60B70" w:rsidRPr="00FF47E6" w:rsidRDefault="00B60B70" w:rsidP="00430F5B">
      <w:pPr>
        <w:spacing w:after="0"/>
        <w:rPr>
          <w:rFonts w:ascii="Arial" w:hAnsi="Arial" w:cs="Arial"/>
        </w:rPr>
      </w:pPr>
      <w:r w:rsidRPr="00FF47E6">
        <w:rPr>
          <w:rFonts w:ascii="Arial" w:hAnsi="Arial" w:cs="Arial"/>
        </w:rPr>
        <w:t>12.</w:t>
      </w:r>
      <w:r w:rsidRPr="00FF47E6">
        <w:rPr>
          <w:rFonts w:ascii="Arial" w:hAnsi="Arial" w:cs="Arial"/>
        </w:rPr>
        <w:tab/>
      </w:r>
      <w:r w:rsidR="00554C54" w:rsidRPr="00FF47E6">
        <w:rPr>
          <w:rFonts w:ascii="Arial" w:hAnsi="Arial" w:cs="Arial"/>
        </w:rPr>
        <w:t xml:space="preserve">Strategic Conversation – </w:t>
      </w:r>
      <w:r w:rsidRPr="00FF47E6">
        <w:rPr>
          <w:rFonts w:ascii="Arial" w:hAnsi="Arial" w:cs="Arial"/>
        </w:rPr>
        <w:t>What tools do our members need to comply with data privacy laws?</w:t>
      </w:r>
    </w:p>
    <w:p w14:paraId="66CDD6C9" w14:textId="77777777" w:rsidR="00B60B70" w:rsidRPr="00FF47E6" w:rsidRDefault="00B60B70" w:rsidP="00430F5B">
      <w:pPr>
        <w:spacing w:after="0"/>
        <w:rPr>
          <w:rFonts w:ascii="Arial" w:hAnsi="Arial" w:cs="Arial"/>
        </w:rPr>
      </w:pPr>
    </w:p>
    <w:p w14:paraId="59D8197F" w14:textId="3FA59FD8" w:rsidR="002024EB" w:rsidRPr="00FF47E6" w:rsidRDefault="002024EB" w:rsidP="00430F5B">
      <w:pPr>
        <w:spacing w:after="0"/>
        <w:rPr>
          <w:rFonts w:ascii="Arial" w:hAnsi="Arial" w:cs="Arial"/>
        </w:rPr>
      </w:pPr>
      <w:bookmarkStart w:id="3" w:name="_Hlk12264636"/>
      <w:r w:rsidRPr="00FF47E6">
        <w:rPr>
          <w:rFonts w:ascii="Arial" w:hAnsi="Arial" w:cs="Arial"/>
        </w:rPr>
        <w:t xml:space="preserve">The Board </w:t>
      </w:r>
      <w:r w:rsidR="00812F87" w:rsidRPr="00FF47E6">
        <w:rPr>
          <w:rFonts w:ascii="Arial" w:hAnsi="Arial" w:cs="Arial"/>
        </w:rPr>
        <w:t>engaged in a discussion of options to help members understand data privacy issues, laws, and compliance.</w:t>
      </w:r>
    </w:p>
    <w:p w14:paraId="6F4F7210" w14:textId="10839AD2" w:rsidR="00DD4640" w:rsidRPr="00FF47E6" w:rsidRDefault="00DD4640" w:rsidP="00430F5B">
      <w:pPr>
        <w:spacing w:after="0"/>
        <w:rPr>
          <w:rFonts w:ascii="Arial" w:hAnsi="Arial" w:cs="Arial"/>
        </w:rPr>
      </w:pPr>
    </w:p>
    <w:p w14:paraId="28452C59" w14:textId="4F3AB9B4" w:rsidR="003B2D49" w:rsidRPr="00FF47E6" w:rsidRDefault="00DD4640" w:rsidP="00430F5B">
      <w:pPr>
        <w:spacing w:after="0"/>
        <w:rPr>
          <w:rFonts w:ascii="Arial" w:hAnsi="Arial" w:cs="Arial"/>
        </w:rPr>
      </w:pPr>
      <w:r w:rsidRPr="00FF47E6">
        <w:rPr>
          <w:rFonts w:ascii="Arial" w:hAnsi="Arial" w:cs="Arial"/>
          <w:b/>
        </w:rPr>
        <w:t>A motion was made and seconded</w:t>
      </w:r>
      <w:r w:rsidRPr="00FF47E6">
        <w:rPr>
          <w:rFonts w:ascii="Arial" w:hAnsi="Arial" w:cs="Arial"/>
        </w:rPr>
        <w:t xml:space="preserve"> to create a Data Privacy </w:t>
      </w:r>
      <w:r w:rsidR="00F12241" w:rsidRPr="00FF47E6">
        <w:rPr>
          <w:rFonts w:ascii="Arial" w:hAnsi="Arial" w:cs="Arial"/>
        </w:rPr>
        <w:t xml:space="preserve">Executive Committee and </w:t>
      </w:r>
      <w:r w:rsidR="00915E14" w:rsidRPr="00FF47E6">
        <w:rPr>
          <w:rFonts w:ascii="Arial" w:hAnsi="Arial" w:cs="Arial"/>
        </w:rPr>
        <w:t>Task Force</w:t>
      </w:r>
      <w:r w:rsidRPr="00FF47E6">
        <w:rPr>
          <w:rFonts w:ascii="Arial" w:hAnsi="Arial" w:cs="Arial"/>
        </w:rPr>
        <w:t xml:space="preserve"> to address both the need to help ALTA members </w:t>
      </w:r>
      <w:r w:rsidR="00915E14" w:rsidRPr="00FF47E6">
        <w:rPr>
          <w:rFonts w:ascii="Arial" w:hAnsi="Arial" w:cs="Arial"/>
        </w:rPr>
        <w:t>comply, if required, with the</w:t>
      </w:r>
      <w:r w:rsidRPr="00FF47E6">
        <w:rPr>
          <w:rFonts w:ascii="Arial" w:hAnsi="Arial" w:cs="Arial"/>
        </w:rPr>
        <w:t xml:space="preserve"> California Consumer Privacy Act (CCPA) </w:t>
      </w:r>
      <w:r w:rsidR="00915E14" w:rsidRPr="00FF47E6">
        <w:rPr>
          <w:rFonts w:ascii="Arial" w:hAnsi="Arial" w:cs="Arial"/>
        </w:rPr>
        <w:t xml:space="preserve">and the need to develop guiding principles </w:t>
      </w:r>
      <w:r w:rsidRPr="00FF47E6">
        <w:rPr>
          <w:rFonts w:ascii="Arial" w:hAnsi="Arial" w:cs="Arial"/>
        </w:rPr>
        <w:t xml:space="preserve">for privacy legislation </w:t>
      </w:r>
      <w:r w:rsidR="00915E14" w:rsidRPr="00FF47E6">
        <w:rPr>
          <w:rFonts w:ascii="Arial" w:hAnsi="Arial" w:cs="Arial"/>
        </w:rPr>
        <w:t xml:space="preserve">applicable to </w:t>
      </w:r>
      <w:r w:rsidRPr="00FF47E6">
        <w:rPr>
          <w:rFonts w:ascii="Arial" w:hAnsi="Arial" w:cs="Arial"/>
        </w:rPr>
        <w:t>either federal or state legislation</w:t>
      </w:r>
      <w:r w:rsidR="00915E14" w:rsidRPr="00FF47E6">
        <w:rPr>
          <w:rFonts w:ascii="Arial" w:hAnsi="Arial" w:cs="Arial"/>
        </w:rPr>
        <w:t xml:space="preserve"> so that any </w:t>
      </w:r>
      <w:r w:rsidR="00812F87" w:rsidRPr="00FF47E6">
        <w:rPr>
          <w:rFonts w:ascii="Arial" w:hAnsi="Arial" w:cs="Arial"/>
        </w:rPr>
        <w:t xml:space="preserve">attempts by legislatures to address data privacy do so </w:t>
      </w:r>
      <w:r w:rsidR="00915E14" w:rsidRPr="00FF47E6">
        <w:rPr>
          <w:rFonts w:ascii="Arial" w:hAnsi="Arial" w:cs="Arial"/>
        </w:rPr>
        <w:t>in a comprehensive manner</w:t>
      </w:r>
      <w:r w:rsidRPr="00FF47E6">
        <w:rPr>
          <w:rFonts w:ascii="Arial" w:hAnsi="Arial" w:cs="Arial"/>
        </w:rPr>
        <w:t>.</w:t>
      </w:r>
    </w:p>
    <w:bookmarkEnd w:id="3"/>
    <w:p w14:paraId="59F58BFE" w14:textId="77777777" w:rsidR="003B2D49" w:rsidRPr="00FF47E6" w:rsidRDefault="003B2D49" w:rsidP="00430F5B">
      <w:pPr>
        <w:spacing w:after="0"/>
        <w:rPr>
          <w:rFonts w:ascii="Arial" w:hAnsi="Arial" w:cs="Arial"/>
        </w:rPr>
      </w:pPr>
    </w:p>
    <w:p w14:paraId="043E6E16" w14:textId="51C2B528" w:rsidR="007725ED" w:rsidRPr="00FF47E6" w:rsidRDefault="00DD4640" w:rsidP="00430F5B">
      <w:pPr>
        <w:spacing w:after="0"/>
        <w:ind w:firstLine="720"/>
        <w:rPr>
          <w:rFonts w:ascii="Arial" w:hAnsi="Arial" w:cs="Arial"/>
          <w:b/>
        </w:rPr>
      </w:pPr>
      <w:r w:rsidRPr="00FF47E6">
        <w:rPr>
          <w:rFonts w:ascii="Arial" w:hAnsi="Arial" w:cs="Arial"/>
          <w:b/>
        </w:rPr>
        <w:t>Motion carried.</w:t>
      </w:r>
    </w:p>
    <w:p w14:paraId="6A11E954" w14:textId="35AC9613" w:rsidR="007725ED" w:rsidRPr="00FF47E6" w:rsidRDefault="007725ED" w:rsidP="00430F5B">
      <w:pPr>
        <w:spacing w:after="0"/>
        <w:rPr>
          <w:rFonts w:ascii="Arial" w:hAnsi="Arial" w:cs="Arial"/>
          <w:i/>
        </w:rPr>
      </w:pPr>
    </w:p>
    <w:p w14:paraId="1B941DA6" w14:textId="76775040" w:rsidR="00CC3C3F" w:rsidRPr="00FF47E6" w:rsidRDefault="00F1775C" w:rsidP="00430F5B">
      <w:pPr>
        <w:spacing w:after="0"/>
        <w:rPr>
          <w:rFonts w:ascii="Arial" w:hAnsi="Arial" w:cs="Arial"/>
          <w:b/>
        </w:rPr>
      </w:pPr>
      <w:r w:rsidRPr="00FF47E6">
        <w:rPr>
          <w:rFonts w:ascii="Arial" w:hAnsi="Arial" w:cs="Arial"/>
        </w:rPr>
        <w:t>1</w:t>
      </w:r>
      <w:r w:rsidR="009836FD" w:rsidRPr="00FF47E6">
        <w:rPr>
          <w:rFonts w:ascii="Arial" w:hAnsi="Arial" w:cs="Arial"/>
        </w:rPr>
        <w:t>3</w:t>
      </w:r>
      <w:r w:rsidRPr="00FF47E6">
        <w:rPr>
          <w:rFonts w:ascii="Arial" w:hAnsi="Arial" w:cs="Arial"/>
        </w:rPr>
        <w:t>.</w:t>
      </w:r>
      <w:r w:rsidRPr="00FF47E6">
        <w:rPr>
          <w:rFonts w:ascii="Arial" w:hAnsi="Arial" w:cs="Arial"/>
        </w:rPr>
        <w:tab/>
        <w:t xml:space="preserve">The meeting was adjourned at </w:t>
      </w:r>
      <w:r w:rsidR="00E6177D" w:rsidRPr="00FF47E6">
        <w:rPr>
          <w:rFonts w:ascii="Arial" w:hAnsi="Arial" w:cs="Arial"/>
        </w:rPr>
        <w:t>4:00</w:t>
      </w:r>
      <w:r w:rsidRPr="00FF47E6">
        <w:rPr>
          <w:rFonts w:ascii="Arial" w:hAnsi="Arial" w:cs="Arial"/>
        </w:rPr>
        <w:t xml:space="preserve"> p.m. </w:t>
      </w:r>
      <w:r w:rsidR="00B60B70" w:rsidRPr="00FF47E6">
        <w:rPr>
          <w:rFonts w:ascii="Arial" w:hAnsi="Arial" w:cs="Arial"/>
        </w:rPr>
        <w:t>E</w:t>
      </w:r>
      <w:r w:rsidRPr="00FF47E6">
        <w:rPr>
          <w:rFonts w:ascii="Arial" w:hAnsi="Arial" w:cs="Arial"/>
        </w:rPr>
        <w:t>T.</w:t>
      </w:r>
    </w:p>
    <w:p w14:paraId="3EEC55E7" w14:textId="77777777" w:rsidR="00B70C6F" w:rsidRPr="00DC0668" w:rsidRDefault="00B70C6F" w:rsidP="00430F5B">
      <w:pPr>
        <w:spacing w:after="0"/>
        <w:rPr>
          <w:rFonts w:ascii="Arial" w:hAnsi="Arial" w:cs="Arial"/>
        </w:rPr>
      </w:pPr>
    </w:p>
    <w:sectPr w:rsidR="00B70C6F" w:rsidRPr="00DC0668" w:rsidSect="00562118">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847"/>
    <w:multiLevelType w:val="hybridMultilevel"/>
    <w:tmpl w:val="936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28C2"/>
    <w:multiLevelType w:val="hybridMultilevel"/>
    <w:tmpl w:val="C1A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2349"/>
    <w:multiLevelType w:val="hybridMultilevel"/>
    <w:tmpl w:val="F276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F1873"/>
    <w:multiLevelType w:val="hybridMultilevel"/>
    <w:tmpl w:val="650E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874D3"/>
    <w:multiLevelType w:val="hybridMultilevel"/>
    <w:tmpl w:val="13C4947C"/>
    <w:lvl w:ilvl="0" w:tplc="7C16EF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2281F"/>
    <w:multiLevelType w:val="hybridMultilevel"/>
    <w:tmpl w:val="F2D8F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FF7"/>
    <w:multiLevelType w:val="hybridMultilevel"/>
    <w:tmpl w:val="0B7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4722D"/>
    <w:multiLevelType w:val="hybridMultilevel"/>
    <w:tmpl w:val="133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23A57"/>
    <w:multiLevelType w:val="hybridMultilevel"/>
    <w:tmpl w:val="AFA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04096"/>
    <w:multiLevelType w:val="hybridMultilevel"/>
    <w:tmpl w:val="EFB8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F34ED"/>
    <w:multiLevelType w:val="hybridMultilevel"/>
    <w:tmpl w:val="5B1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4"/>
  </w:num>
  <w:num w:numId="6">
    <w:abstractNumId w:val="8"/>
  </w:num>
  <w:num w:numId="7">
    <w:abstractNumId w:val="7"/>
  </w:num>
  <w:num w:numId="8">
    <w:abstractNumId w:val="1"/>
  </w:num>
  <w:num w:numId="9">
    <w:abstractNumId w:val="0"/>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E8"/>
    <w:rsid w:val="00002171"/>
    <w:rsid w:val="0000262E"/>
    <w:rsid w:val="00005205"/>
    <w:rsid w:val="00010919"/>
    <w:rsid w:val="00012472"/>
    <w:rsid w:val="00012960"/>
    <w:rsid w:val="00020B0C"/>
    <w:rsid w:val="00021C69"/>
    <w:rsid w:val="00024489"/>
    <w:rsid w:val="00025153"/>
    <w:rsid w:val="0002611D"/>
    <w:rsid w:val="0003003D"/>
    <w:rsid w:val="00031647"/>
    <w:rsid w:val="00032025"/>
    <w:rsid w:val="00032A67"/>
    <w:rsid w:val="00042659"/>
    <w:rsid w:val="00043CAA"/>
    <w:rsid w:val="00045214"/>
    <w:rsid w:val="00045EF9"/>
    <w:rsid w:val="0005273C"/>
    <w:rsid w:val="00054074"/>
    <w:rsid w:val="00054961"/>
    <w:rsid w:val="00055696"/>
    <w:rsid w:val="00055C7E"/>
    <w:rsid w:val="0005668B"/>
    <w:rsid w:val="00057841"/>
    <w:rsid w:val="0006181A"/>
    <w:rsid w:val="00061A00"/>
    <w:rsid w:val="000632F3"/>
    <w:rsid w:val="00066E8B"/>
    <w:rsid w:val="00067E1F"/>
    <w:rsid w:val="00074F25"/>
    <w:rsid w:val="00077CA7"/>
    <w:rsid w:val="00080A1F"/>
    <w:rsid w:val="00080C01"/>
    <w:rsid w:val="0008671D"/>
    <w:rsid w:val="0009093A"/>
    <w:rsid w:val="00092FB3"/>
    <w:rsid w:val="000A0785"/>
    <w:rsid w:val="000A1ACC"/>
    <w:rsid w:val="000A428F"/>
    <w:rsid w:val="000A4F3E"/>
    <w:rsid w:val="000A5BD7"/>
    <w:rsid w:val="000A754D"/>
    <w:rsid w:val="000B1FC0"/>
    <w:rsid w:val="000B222D"/>
    <w:rsid w:val="000B2921"/>
    <w:rsid w:val="000B3AE5"/>
    <w:rsid w:val="000B6CEC"/>
    <w:rsid w:val="000B792C"/>
    <w:rsid w:val="000C0D17"/>
    <w:rsid w:val="000C42B3"/>
    <w:rsid w:val="000C4B20"/>
    <w:rsid w:val="000D04A8"/>
    <w:rsid w:val="000D0769"/>
    <w:rsid w:val="000D1D73"/>
    <w:rsid w:val="000D2B80"/>
    <w:rsid w:val="000D4433"/>
    <w:rsid w:val="000D5483"/>
    <w:rsid w:val="000D5836"/>
    <w:rsid w:val="000D5F23"/>
    <w:rsid w:val="000D764E"/>
    <w:rsid w:val="000E141D"/>
    <w:rsid w:val="000E1881"/>
    <w:rsid w:val="000E42DC"/>
    <w:rsid w:val="000E4DB6"/>
    <w:rsid w:val="000E6008"/>
    <w:rsid w:val="000F2C04"/>
    <w:rsid w:val="00103420"/>
    <w:rsid w:val="00103B63"/>
    <w:rsid w:val="00103CF9"/>
    <w:rsid w:val="001050B7"/>
    <w:rsid w:val="00107174"/>
    <w:rsid w:val="0011207A"/>
    <w:rsid w:val="001147C2"/>
    <w:rsid w:val="00117057"/>
    <w:rsid w:val="00120520"/>
    <w:rsid w:val="00120ACB"/>
    <w:rsid w:val="00121E2A"/>
    <w:rsid w:val="00123E7A"/>
    <w:rsid w:val="0012680D"/>
    <w:rsid w:val="0012700B"/>
    <w:rsid w:val="001336F7"/>
    <w:rsid w:val="00137736"/>
    <w:rsid w:val="00137DE4"/>
    <w:rsid w:val="001429EC"/>
    <w:rsid w:val="00143E19"/>
    <w:rsid w:val="0014618E"/>
    <w:rsid w:val="001506F7"/>
    <w:rsid w:val="001514E6"/>
    <w:rsid w:val="0015415E"/>
    <w:rsid w:val="00154CB3"/>
    <w:rsid w:val="0015501B"/>
    <w:rsid w:val="001630D1"/>
    <w:rsid w:val="00164911"/>
    <w:rsid w:val="00165CD7"/>
    <w:rsid w:val="00170039"/>
    <w:rsid w:val="00170074"/>
    <w:rsid w:val="00173CF0"/>
    <w:rsid w:val="0017443D"/>
    <w:rsid w:val="00177992"/>
    <w:rsid w:val="00183CE9"/>
    <w:rsid w:val="00190250"/>
    <w:rsid w:val="00193146"/>
    <w:rsid w:val="00193C9D"/>
    <w:rsid w:val="00194B4A"/>
    <w:rsid w:val="00195D15"/>
    <w:rsid w:val="00197914"/>
    <w:rsid w:val="001A27B6"/>
    <w:rsid w:val="001A2831"/>
    <w:rsid w:val="001A5AB8"/>
    <w:rsid w:val="001A7390"/>
    <w:rsid w:val="001A73E2"/>
    <w:rsid w:val="001B0747"/>
    <w:rsid w:val="001B5341"/>
    <w:rsid w:val="001B7F7A"/>
    <w:rsid w:val="001C6049"/>
    <w:rsid w:val="001D08CB"/>
    <w:rsid w:val="001D6203"/>
    <w:rsid w:val="001E0E49"/>
    <w:rsid w:val="001E16C5"/>
    <w:rsid w:val="001E5835"/>
    <w:rsid w:val="001E5A84"/>
    <w:rsid w:val="001F048C"/>
    <w:rsid w:val="001F7850"/>
    <w:rsid w:val="00200E71"/>
    <w:rsid w:val="0020167A"/>
    <w:rsid w:val="002024EB"/>
    <w:rsid w:val="00214625"/>
    <w:rsid w:val="0021508B"/>
    <w:rsid w:val="002213B1"/>
    <w:rsid w:val="00225F31"/>
    <w:rsid w:val="00227920"/>
    <w:rsid w:val="002309DC"/>
    <w:rsid w:val="00232437"/>
    <w:rsid w:val="0023662B"/>
    <w:rsid w:val="00243205"/>
    <w:rsid w:val="002454B2"/>
    <w:rsid w:val="00247DF1"/>
    <w:rsid w:val="00251037"/>
    <w:rsid w:val="00251189"/>
    <w:rsid w:val="002539E5"/>
    <w:rsid w:val="00267BA8"/>
    <w:rsid w:val="00274E04"/>
    <w:rsid w:val="0027519E"/>
    <w:rsid w:val="00280331"/>
    <w:rsid w:val="00282A05"/>
    <w:rsid w:val="00283E04"/>
    <w:rsid w:val="002840D9"/>
    <w:rsid w:val="002846D1"/>
    <w:rsid w:val="0028480A"/>
    <w:rsid w:val="0028643D"/>
    <w:rsid w:val="002877D0"/>
    <w:rsid w:val="002907D5"/>
    <w:rsid w:val="00295096"/>
    <w:rsid w:val="00295305"/>
    <w:rsid w:val="0029536F"/>
    <w:rsid w:val="00296688"/>
    <w:rsid w:val="00296916"/>
    <w:rsid w:val="00297125"/>
    <w:rsid w:val="00297DDA"/>
    <w:rsid w:val="002A05FE"/>
    <w:rsid w:val="002A1E59"/>
    <w:rsid w:val="002A42E8"/>
    <w:rsid w:val="002A43AF"/>
    <w:rsid w:val="002A6140"/>
    <w:rsid w:val="002A78B3"/>
    <w:rsid w:val="002B0950"/>
    <w:rsid w:val="002B0A3A"/>
    <w:rsid w:val="002B1300"/>
    <w:rsid w:val="002B22E3"/>
    <w:rsid w:val="002C4EA8"/>
    <w:rsid w:val="002C6852"/>
    <w:rsid w:val="002D008E"/>
    <w:rsid w:val="002D18EE"/>
    <w:rsid w:val="002D2DD7"/>
    <w:rsid w:val="002D6E5C"/>
    <w:rsid w:val="002E0232"/>
    <w:rsid w:val="002E0A2B"/>
    <w:rsid w:val="002E4DA8"/>
    <w:rsid w:val="002E5136"/>
    <w:rsid w:val="002F3448"/>
    <w:rsid w:val="0030096C"/>
    <w:rsid w:val="0030171D"/>
    <w:rsid w:val="0030324D"/>
    <w:rsid w:val="00305089"/>
    <w:rsid w:val="00305F4C"/>
    <w:rsid w:val="00306BBF"/>
    <w:rsid w:val="00311663"/>
    <w:rsid w:val="00311D13"/>
    <w:rsid w:val="00312001"/>
    <w:rsid w:val="003124BD"/>
    <w:rsid w:val="00314CAE"/>
    <w:rsid w:val="00317C4E"/>
    <w:rsid w:val="0032021E"/>
    <w:rsid w:val="00320C68"/>
    <w:rsid w:val="003235FE"/>
    <w:rsid w:val="00323BCB"/>
    <w:rsid w:val="00324F8E"/>
    <w:rsid w:val="003261F5"/>
    <w:rsid w:val="00333893"/>
    <w:rsid w:val="00333951"/>
    <w:rsid w:val="00335CFB"/>
    <w:rsid w:val="00343271"/>
    <w:rsid w:val="00343D01"/>
    <w:rsid w:val="00344273"/>
    <w:rsid w:val="003454E8"/>
    <w:rsid w:val="00347C4A"/>
    <w:rsid w:val="003501F1"/>
    <w:rsid w:val="003520F4"/>
    <w:rsid w:val="0035441E"/>
    <w:rsid w:val="003548B8"/>
    <w:rsid w:val="00354C53"/>
    <w:rsid w:val="0035658A"/>
    <w:rsid w:val="003565D6"/>
    <w:rsid w:val="0036138F"/>
    <w:rsid w:val="003615C7"/>
    <w:rsid w:val="00361771"/>
    <w:rsid w:val="003619FD"/>
    <w:rsid w:val="003722C2"/>
    <w:rsid w:val="003779B3"/>
    <w:rsid w:val="0038399D"/>
    <w:rsid w:val="00392094"/>
    <w:rsid w:val="0039324B"/>
    <w:rsid w:val="00397D64"/>
    <w:rsid w:val="003A4683"/>
    <w:rsid w:val="003A4C39"/>
    <w:rsid w:val="003A54FA"/>
    <w:rsid w:val="003B12FC"/>
    <w:rsid w:val="003B2D49"/>
    <w:rsid w:val="003B399E"/>
    <w:rsid w:val="003C0758"/>
    <w:rsid w:val="003C09A8"/>
    <w:rsid w:val="003C1143"/>
    <w:rsid w:val="003C1CA2"/>
    <w:rsid w:val="003D1FAC"/>
    <w:rsid w:val="003D6A0F"/>
    <w:rsid w:val="003D7DE0"/>
    <w:rsid w:val="003E1E25"/>
    <w:rsid w:val="003E2F92"/>
    <w:rsid w:val="003E3E97"/>
    <w:rsid w:val="003E5B29"/>
    <w:rsid w:val="003E5E43"/>
    <w:rsid w:val="003F340D"/>
    <w:rsid w:val="003F4442"/>
    <w:rsid w:val="003F7036"/>
    <w:rsid w:val="00400365"/>
    <w:rsid w:val="004017CC"/>
    <w:rsid w:val="00402FEB"/>
    <w:rsid w:val="004033F5"/>
    <w:rsid w:val="00403C6A"/>
    <w:rsid w:val="004133D1"/>
    <w:rsid w:val="00416393"/>
    <w:rsid w:val="00420659"/>
    <w:rsid w:val="0042079B"/>
    <w:rsid w:val="00421886"/>
    <w:rsid w:val="00421C4B"/>
    <w:rsid w:val="0042476B"/>
    <w:rsid w:val="004247AD"/>
    <w:rsid w:val="00424D45"/>
    <w:rsid w:val="0042799B"/>
    <w:rsid w:val="00430F5B"/>
    <w:rsid w:val="00431FDB"/>
    <w:rsid w:val="00442622"/>
    <w:rsid w:val="00446BFD"/>
    <w:rsid w:val="0044745A"/>
    <w:rsid w:val="004503F7"/>
    <w:rsid w:val="0045054A"/>
    <w:rsid w:val="0045239A"/>
    <w:rsid w:val="004523A9"/>
    <w:rsid w:val="004552A3"/>
    <w:rsid w:val="004564ED"/>
    <w:rsid w:val="004570B9"/>
    <w:rsid w:val="00457D46"/>
    <w:rsid w:val="004619E3"/>
    <w:rsid w:val="0046574A"/>
    <w:rsid w:val="00466F5F"/>
    <w:rsid w:val="004715A1"/>
    <w:rsid w:val="004758D1"/>
    <w:rsid w:val="004771C2"/>
    <w:rsid w:val="0048305A"/>
    <w:rsid w:val="004858CC"/>
    <w:rsid w:val="004862B7"/>
    <w:rsid w:val="00490161"/>
    <w:rsid w:val="004905BD"/>
    <w:rsid w:val="00493A1F"/>
    <w:rsid w:val="004967A2"/>
    <w:rsid w:val="004A550C"/>
    <w:rsid w:val="004A5E14"/>
    <w:rsid w:val="004A74C3"/>
    <w:rsid w:val="004B2CAA"/>
    <w:rsid w:val="004B2DC7"/>
    <w:rsid w:val="004C44C2"/>
    <w:rsid w:val="004D15CC"/>
    <w:rsid w:val="004D208B"/>
    <w:rsid w:val="004D2767"/>
    <w:rsid w:val="004D3381"/>
    <w:rsid w:val="004D56EE"/>
    <w:rsid w:val="004D5876"/>
    <w:rsid w:val="004E25D7"/>
    <w:rsid w:val="004E4B28"/>
    <w:rsid w:val="004F6BF7"/>
    <w:rsid w:val="00500125"/>
    <w:rsid w:val="005032D4"/>
    <w:rsid w:val="0050575B"/>
    <w:rsid w:val="00507932"/>
    <w:rsid w:val="00511163"/>
    <w:rsid w:val="00513130"/>
    <w:rsid w:val="00513BEA"/>
    <w:rsid w:val="005211EC"/>
    <w:rsid w:val="00521570"/>
    <w:rsid w:val="00523133"/>
    <w:rsid w:val="00523B77"/>
    <w:rsid w:val="00524FCB"/>
    <w:rsid w:val="00525430"/>
    <w:rsid w:val="00531B8B"/>
    <w:rsid w:val="005325DC"/>
    <w:rsid w:val="005352FC"/>
    <w:rsid w:val="00535DD7"/>
    <w:rsid w:val="00536836"/>
    <w:rsid w:val="00546FBF"/>
    <w:rsid w:val="0054786A"/>
    <w:rsid w:val="00551375"/>
    <w:rsid w:val="00551439"/>
    <w:rsid w:val="00551928"/>
    <w:rsid w:val="00554C54"/>
    <w:rsid w:val="00554DAC"/>
    <w:rsid w:val="00555678"/>
    <w:rsid w:val="00557CB6"/>
    <w:rsid w:val="00562118"/>
    <w:rsid w:val="005634B8"/>
    <w:rsid w:val="00566072"/>
    <w:rsid w:val="00566E36"/>
    <w:rsid w:val="005706B6"/>
    <w:rsid w:val="00571B0E"/>
    <w:rsid w:val="0057206E"/>
    <w:rsid w:val="00587D95"/>
    <w:rsid w:val="00591EBD"/>
    <w:rsid w:val="00594454"/>
    <w:rsid w:val="0059528F"/>
    <w:rsid w:val="005962DE"/>
    <w:rsid w:val="005A3ED3"/>
    <w:rsid w:val="005A3FE3"/>
    <w:rsid w:val="005A5BC5"/>
    <w:rsid w:val="005A6103"/>
    <w:rsid w:val="005B35CD"/>
    <w:rsid w:val="005B3BFC"/>
    <w:rsid w:val="005B65E3"/>
    <w:rsid w:val="005B76EE"/>
    <w:rsid w:val="005C0759"/>
    <w:rsid w:val="005C0F2E"/>
    <w:rsid w:val="005C34DF"/>
    <w:rsid w:val="005C39DE"/>
    <w:rsid w:val="005C3A46"/>
    <w:rsid w:val="005C7CEF"/>
    <w:rsid w:val="005D2BDF"/>
    <w:rsid w:val="005D3F2D"/>
    <w:rsid w:val="005D4912"/>
    <w:rsid w:val="005D5CB6"/>
    <w:rsid w:val="005E42ED"/>
    <w:rsid w:val="005F3449"/>
    <w:rsid w:val="005F463F"/>
    <w:rsid w:val="005F5F66"/>
    <w:rsid w:val="005F6FCC"/>
    <w:rsid w:val="00600885"/>
    <w:rsid w:val="0060249F"/>
    <w:rsid w:val="006103B5"/>
    <w:rsid w:val="00611D9D"/>
    <w:rsid w:val="006167ED"/>
    <w:rsid w:val="00621D97"/>
    <w:rsid w:val="0062448F"/>
    <w:rsid w:val="00627792"/>
    <w:rsid w:val="00631282"/>
    <w:rsid w:val="00633B4A"/>
    <w:rsid w:val="006361C3"/>
    <w:rsid w:val="00643262"/>
    <w:rsid w:val="00643BB1"/>
    <w:rsid w:val="00644768"/>
    <w:rsid w:val="006451A6"/>
    <w:rsid w:val="006468F8"/>
    <w:rsid w:val="00646DCA"/>
    <w:rsid w:val="00650859"/>
    <w:rsid w:val="00651AB0"/>
    <w:rsid w:val="00653640"/>
    <w:rsid w:val="00655D6E"/>
    <w:rsid w:val="0066309C"/>
    <w:rsid w:val="006638A6"/>
    <w:rsid w:val="006708BE"/>
    <w:rsid w:val="00670902"/>
    <w:rsid w:val="00675773"/>
    <w:rsid w:val="00680144"/>
    <w:rsid w:val="00684535"/>
    <w:rsid w:val="0068459A"/>
    <w:rsid w:val="0069440D"/>
    <w:rsid w:val="00696FA2"/>
    <w:rsid w:val="006A1F81"/>
    <w:rsid w:val="006A3022"/>
    <w:rsid w:val="006A4BFD"/>
    <w:rsid w:val="006A7112"/>
    <w:rsid w:val="006B1470"/>
    <w:rsid w:val="006B2FA0"/>
    <w:rsid w:val="006B328C"/>
    <w:rsid w:val="006B3920"/>
    <w:rsid w:val="006B6FCF"/>
    <w:rsid w:val="006B7036"/>
    <w:rsid w:val="006B7E88"/>
    <w:rsid w:val="006C106E"/>
    <w:rsid w:val="006C344D"/>
    <w:rsid w:val="006C360F"/>
    <w:rsid w:val="006C6767"/>
    <w:rsid w:val="006D107B"/>
    <w:rsid w:val="006D2187"/>
    <w:rsid w:val="006D2628"/>
    <w:rsid w:val="006D4861"/>
    <w:rsid w:val="006D6D84"/>
    <w:rsid w:val="006D76A6"/>
    <w:rsid w:val="006D7E03"/>
    <w:rsid w:val="006E0986"/>
    <w:rsid w:val="006E1C14"/>
    <w:rsid w:val="006E3515"/>
    <w:rsid w:val="006E4B07"/>
    <w:rsid w:val="006F0241"/>
    <w:rsid w:val="006F06F8"/>
    <w:rsid w:val="006F1FAE"/>
    <w:rsid w:val="006F2973"/>
    <w:rsid w:val="006F4CD2"/>
    <w:rsid w:val="006F547C"/>
    <w:rsid w:val="006F60EC"/>
    <w:rsid w:val="0070046C"/>
    <w:rsid w:val="007025A3"/>
    <w:rsid w:val="00702804"/>
    <w:rsid w:val="00706C83"/>
    <w:rsid w:val="00707CA8"/>
    <w:rsid w:val="00710E79"/>
    <w:rsid w:val="0071129A"/>
    <w:rsid w:val="00711C9A"/>
    <w:rsid w:val="007120BA"/>
    <w:rsid w:val="00713EE3"/>
    <w:rsid w:val="00714BEB"/>
    <w:rsid w:val="00715BB6"/>
    <w:rsid w:val="00717AC1"/>
    <w:rsid w:val="00717D89"/>
    <w:rsid w:val="007201CF"/>
    <w:rsid w:val="00721E90"/>
    <w:rsid w:val="007220B7"/>
    <w:rsid w:val="00723439"/>
    <w:rsid w:val="00724D21"/>
    <w:rsid w:val="007320FF"/>
    <w:rsid w:val="00735C32"/>
    <w:rsid w:val="00736C18"/>
    <w:rsid w:val="007430FE"/>
    <w:rsid w:val="00743861"/>
    <w:rsid w:val="00743AEF"/>
    <w:rsid w:val="007448DA"/>
    <w:rsid w:val="00744CA3"/>
    <w:rsid w:val="007467EA"/>
    <w:rsid w:val="00747F22"/>
    <w:rsid w:val="007505C9"/>
    <w:rsid w:val="007551BC"/>
    <w:rsid w:val="00756B2A"/>
    <w:rsid w:val="00760FB9"/>
    <w:rsid w:val="00763BDF"/>
    <w:rsid w:val="00767AAA"/>
    <w:rsid w:val="00767C97"/>
    <w:rsid w:val="007701EE"/>
    <w:rsid w:val="007725ED"/>
    <w:rsid w:val="0077335C"/>
    <w:rsid w:val="00775F4B"/>
    <w:rsid w:val="0078365F"/>
    <w:rsid w:val="00786CBB"/>
    <w:rsid w:val="00792912"/>
    <w:rsid w:val="0079442D"/>
    <w:rsid w:val="00795A65"/>
    <w:rsid w:val="007A12AF"/>
    <w:rsid w:val="007A570B"/>
    <w:rsid w:val="007B0835"/>
    <w:rsid w:val="007B28F1"/>
    <w:rsid w:val="007B68C7"/>
    <w:rsid w:val="007B6F89"/>
    <w:rsid w:val="007C18BE"/>
    <w:rsid w:val="007C5FFD"/>
    <w:rsid w:val="007C77A0"/>
    <w:rsid w:val="007D3730"/>
    <w:rsid w:val="007D4FAF"/>
    <w:rsid w:val="007D52E9"/>
    <w:rsid w:val="007E072F"/>
    <w:rsid w:val="007E186B"/>
    <w:rsid w:val="007E19B6"/>
    <w:rsid w:val="007E19DB"/>
    <w:rsid w:val="007E3298"/>
    <w:rsid w:val="007E3680"/>
    <w:rsid w:val="007E4600"/>
    <w:rsid w:val="007E75D3"/>
    <w:rsid w:val="007F037E"/>
    <w:rsid w:val="007F41AE"/>
    <w:rsid w:val="00802B6F"/>
    <w:rsid w:val="008053D1"/>
    <w:rsid w:val="00805BF0"/>
    <w:rsid w:val="0081060E"/>
    <w:rsid w:val="00812F87"/>
    <w:rsid w:val="00814A52"/>
    <w:rsid w:val="008203CE"/>
    <w:rsid w:val="0082134F"/>
    <w:rsid w:val="00824643"/>
    <w:rsid w:val="00824B0B"/>
    <w:rsid w:val="008254D6"/>
    <w:rsid w:val="00826133"/>
    <w:rsid w:val="00826AF2"/>
    <w:rsid w:val="008321EC"/>
    <w:rsid w:val="00836D67"/>
    <w:rsid w:val="008406F0"/>
    <w:rsid w:val="00840C67"/>
    <w:rsid w:val="00842039"/>
    <w:rsid w:val="0084234E"/>
    <w:rsid w:val="00852F01"/>
    <w:rsid w:val="00855C68"/>
    <w:rsid w:val="008567DF"/>
    <w:rsid w:val="00861EDB"/>
    <w:rsid w:val="00866787"/>
    <w:rsid w:val="008667CE"/>
    <w:rsid w:val="008669BA"/>
    <w:rsid w:val="008755A9"/>
    <w:rsid w:val="00875F68"/>
    <w:rsid w:val="0088045D"/>
    <w:rsid w:val="008814AF"/>
    <w:rsid w:val="00891D0B"/>
    <w:rsid w:val="008958D0"/>
    <w:rsid w:val="00896630"/>
    <w:rsid w:val="008972EF"/>
    <w:rsid w:val="008A418B"/>
    <w:rsid w:val="008A453B"/>
    <w:rsid w:val="008B11BE"/>
    <w:rsid w:val="008B40C9"/>
    <w:rsid w:val="008B748E"/>
    <w:rsid w:val="008B7CF2"/>
    <w:rsid w:val="008C0920"/>
    <w:rsid w:val="008C1AB4"/>
    <w:rsid w:val="008C223D"/>
    <w:rsid w:val="008C6763"/>
    <w:rsid w:val="008C6786"/>
    <w:rsid w:val="008C74CF"/>
    <w:rsid w:val="008D0F58"/>
    <w:rsid w:val="008D2EBF"/>
    <w:rsid w:val="008D51DD"/>
    <w:rsid w:val="008D6229"/>
    <w:rsid w:val="008E09B5"/>
    <w:rsid w:val="008E345B"/>
    <w:rsid w:val="008E7801"/>
    <w:rsid w:val="008E7938"/>
    <w:rsid w:val="008F3920"/>
    <w:rsid w:val="008F44EC"/>
    <w:rsid w:val="008F6A67"/>
    <w:rsid w:val="008F74BD"/>
    <w:rsid w:val="008F7D35"/>
    <w:rsid w:val="00900099"/>
    <w:rsid w:val="00900658"/>
    <w:rsid w:val="00900814"/>
    <w:rsid w:val="0090128F"/>
    <w:rsid w:val="00901FB1"/>
    <w:rsid w:val="0090235C"/>
    <w:rsid w:val="00902F30"/>
    <w:rsid w:val="0090438C"/>
    <w:rsid w:val="0090586B"/>
    <w:rsid w:val="00906054"/>
    <w:rsid w:val="00906D8C"/>
    <w:rsid w:val="0091141F"/>
    <w:rsid w:val="00911D20"/>
    <w:rsid w:val="00915C05"/>
    <w:rsid w:val="00915E14"/>
    <w:rsid w:val="009171EA"/>
    <w:rsid w:val="009200A9"/>
    <w:rsid w:val="0092073D"/>
    <w:rsid w:val="0092603E"/>
    <w:rsid w:val="00932791"/>
    <w:rsid w:val="009363DB"/>
    <w:rsid w:val="009374EA"/>
    <w:rsid w:val="0093752D"/>
    <w:rsid w:val="00937876"/>
    <w:rsid w:val="009476A2"/>
    <w:rsid w:val="00947ADA"/>
    <w:rsid w:val="0095266D"/>
    <w:rsid w:val="00952A51"/>
    <w:rsid w:val="009552B2"/>
    <w:rsid w:val="00963854"/>
    <w:rsid w:val="00963CA2"/>
    <w:rsid w:val="00967187"/>
    <w:rsid w:val="0097122B"/>
    <w:rsid w:val="0097209B"/>
    <w:rsid w:val="0097297D"/>
    <w:rsid w:val="00973850"/>
    <w:rsid w:val="00973A65"/>
    <w:rsid w:val="00980425"/>
    <w:rsid w:val="009804CE"/>
    <w:rsid w:val="009816AE"/>
    <w:rsid w:val="0098173B"/>
    <w:rsid w:val="00981F5E"/>
    <w:rsid w:val="0098208C"/>
    <w:rsid w:val="0098284D"/>
    <w:rsid w:val="009836FD"/>
    <w:rsid w:val="009870BB"/>
    <w:rsid w:val="009940E5"/>
    <w:rsid w:val="00996A3B"/>
    <w:rsid w:val="00996E1C"/>
    <w:rsid w:val="0099707D"/>
    <w:rsid w:val="009A05F9"/>
    <w:rsid w:val="009A0DC2"/>
    <w:rsid w:val="009A275D"/>
    <w:rsid w:val="009A6FF2"/>
    <w:rsid w:val="009B0422"/>
    <w:rsid w:val="009B6366"/>
    <w:rsid w:val="009C442B"/>
    <w:rsid w:val="009D0745"/>
    <w:rsid w:val="009D0E1C"/>
    <w:rsid w:val="009D235F"/>
    <w:rsid w:val="009D4A7F"/>
    <w:rsid w:val="009D5552"/>
    <w:rsid w:val="009D571C"/>
    <w:rsid w:val="009D7846"/>
    <w:rsid w:val="009D7F97"/>
    <w:rsid w:val="009E176E"/>
    <w:rsid w:val="009E1C1A"/>
    <w:rsid w:val="009E1F25"/>
    <w:rsid w:val="009E2797"/>
    <w:rsid w:val="009F2154"/>
    <w:rsid w:val="009F2D7F"/>
    <w:rsid w:val="009F5BD0"/>
    <w:rsid w:val="00A037BA"/>
    <w:rsid w:val="00A05072"/>
    <w:rsid w:val="00A1292F"/>
    <w:rsid w:val="00A133C2"/>
    <w:rsid w:val="00A1579C"/>
    <w:rsid w:val="00A15F11"/>
    <w:rsid w:val="00A20280"/>
    <w:rsid w:val="00A20CE8"/>
    <w:rsid w:val="00A215AE"/>
    <w:rsid w:val="00A25DC6"/>
    <w:rsid w:val="00A32649"/>
    <w:rsid w:val="00A326F4"/>
    <w:rsid w:val="00A3433A"/>
    <w:rsid w:val="00A34AD7"/>
    <w:rsid w:val="00A354FB"/>
    <w:rsid w:val="00A37C41"/>
    <w:rsid w:val="00A409E5"/>
    <w:rsid w:val="00A42347"/>
    <w:rsid w:val="00A443BD"/>
    <w:rsid w:val="00A4746C"/>
    <w:rsid w:val="00A4754E"/>
    <w:rsid w:val="00A51109"/>
    <w:rsid w:val="00A53330"/>
    <w:rsid w:val="00A60192"/>
    <w:rsid w:val="00A60A57"/>
    <w:rsid w:val="00A610FE"/>
    <w:rsid w:val="00A71729"/>
    <w:rsid w:val="00A71CA8"/>
    <w:rsid w:val="00A72CB2"/>
    <w:rsid w:val="00A74429"/>
    <w:rsid w:val="00A822B2"/>
    <w:rsid w:val="00A848F2"/>
    <w:rsid w:val="00A84C00"/>
    <w:rsid w:val="00A86260"/>
    <w:rsid w:val="00A86D6B"/>
    <w:rsid w:val="00A86E29"/>
    <w:rsid w:val="00A9262B"/>
    <w:rsid w:val="00A928DF"/>
    <w:rsid w:val="00A9388A"/>
    <w:rsid w:val="00A954F5"/>
    <w:rsid w:val="00A97D04"/>
    <w:rsid w:val="00AA031B"/>
    <w:rsid w:val="00AA1946"/>
    <w:rsid w:val="00AA4BE7"/>
    <w:rsid w:val="00AA6A9F"/>
    <w:rsid w:val="00AB024C"/>
    <w:rsid w:val="00AB2840"/>
    <w:rsid w:val="00AB3CCE"/>
    <w:rsid w:val="00AC79DD"/>
    <w:rsid w:val="00AD0760"/>
    <w:rsid w:val="00AD0C90"/>
    <w:rsid w:val="00AD1184"/>
    <w:rsid w:val="00AD49EE"/>
    <w:rsid w:val="00AD7A1D"/>
    <w:rsid w:val="00AD7E22"/>
    <w:rsid w:val="00AE2545"/>
    <w:rsid w:val="00AE36A6"/>
    <w:rsid w:val="00AE634A"/>
    <w:rsid w:val="00AE7432"/>
    <w:rsid w:val="00AF1DDA"/>
    <w:rsid w:val="00AF35FB"/>
    <w:rsid w:val="00AF47BD"/>
    <w:rsid w:val="00AF56C1"/>
    <w:rsid w:val="00AF5812"/>
    <w:rsid w:val="00B035EE"/>
    <w:rsid w:val="00B06AD0"/>
    <w:rsid w:val="00B06EA6"/>
    <w:rsid w:val="00B1416D"/>
    <w:rsid w:val="00B15E89"/>
    <w:rsid w:val="00B17504"/>
    <w:rsid w:val="00B2199F"/>
    <w:rsid w:val="00B22FB1"/>
    <w:rsid w:val="00B2308E"/>
    <w:rsid w:val="00B24FF8"/>
    <w:rsid w:val="00B3015D"/>
    <w:rsid w:val="00B316AA"/>
    <w:rsid w:val="00B32EF7"/>
    <w:rsid w:val="00B41071"/>
    <w:rsid w:val="00B411A8"/>
    <w:rsid w:val="00B419F6"/>
    <w:rsid w:val="00B51EBF"/>
    <w:rsid w:val="00B52053"/>
    <w:rsid w:val="00B53518"/>
    <w:rsid w:val="00B541A6"/>
    <w:rsid w:val="00B5791E"/>
    <w:rsid w:val="00B60B70"/>
    <w:rsid w:val="00B617C6"/>
    <w:rsid w:val="00B62580"/>
    <w:rsid w:val="00B64F61"/>
    <w:rsid w:val="00B66EE1"/>
    <w:rsid w:val="00B70952"/>
    <w:rsid w:val="00B70C6F"/>
    <w:rsid w:val="00B72DBB"/>
    <w:rsid w:val="00B73BC6"/>
    <w:rsid w:val="00B77DB0"/>
    <w:rsid w:val="00B80775"/>
    <w:rsid w:val="00B80904"/>
    <w:rsid w:val="00B8254E"/>
    <w:rsid w:val="00B82AAF"/>
    <w:rsid w:val="00B83A9D"/>
    <w:rsid w:val="00B84D83"/>
    <w:rsid w:val="00B85752"/>
    <w:rsid w:val="00B85B6C"/>
    <w:rsid w:val="00B85D05"/>
    <w:rsid w:val="00B87EF5"/>
    <w:rsid w:val="00B90C27"/>
    <w:rsid w:val="00B96180"/>
    <w:rsid w:val="00BB3E04"/>
    <w:rsid w:val="00BB512D"/>
    <w:rsid w:val="00BC1F56"/>
    <w:rsid w:val="00BC352A"/>
    <w:rsid w:val="00BC4124"/>
    <w:rsid w:val="00BC5C47"/>
    <w:rsid w:val="00BC64DD"/>
    <w:rsid w:val="00BD0B23"/>
    <w:rsid w:val="00BD2AF2"/>
    <w:rsid w:val="00BD5B32"/>
    <w:rsid w:val="00BE276A"/>
    <w:rsid w:val="00BE3A05"/>
    <w:rsid w:val="00BE4511"/>
    <w:rsid w:val="00BE5CCE"/>
    <w:rsid w:val="00BE6919"/>
    <w:rsid w:val="00BF2858"/>
    <w:rsid w:val="00BF3C29"/>
    <w:rsid w:val="00BF77CE"/>
    <w:rsid w:val="00C0156A"/>
    <w:rsid w:val="00C01C00"/>
    <w:rsid w:val="00C062A1"/>
    <w:rsid w:val="00C13FBA"/>
    <w:rsid w:val="00C14568"/>
    <w:rsid w:val="00C15661"/>
    <w:rsid w:val="00C17238"/>
    <w:rsid w:val="00C21093"/>
    <w:rsid w:val="00C25DE1"/>
    <w:rsid w:val="00C278B7"/>
    <w:rsid w:val="00C27BFD"/>
    <w:rsid w:val="00C27FCB"/>
    <w:rsid w:val="00C303B0"/>
    <w:rsid w:val="00C32068"/>
    <w:rsid w:val="00C33221"/>
    <w:rsid w:val="00C332CF"/>
    <w:rsid w:val="00C35ADC"/>
    <w:rsid w:val="00C45311"/>
    <w:rsid w:val="00C5790F"/>
    <w:rsid w:val="00C57BA1"/>
    <w:rsid w:val="00C60A21"/>
    <w:rsid w:val="00C64A7E"/>
    <w:rsid w:val="00C650CE"/>
    <w:rsid w:val="00C70B87"/>
    <w:rsid w:val="00C7392D"/>
    <w:rsid w:val="00C746EE"/>
    <w:rsid w:val="00C7604B"/>
    <w:rsid w:val="00C760F6"/>
    <w:rsid w:val="00C850E2"/>
    <w:rsid w:val="00C86E62"/>
    <w:rsid w:val="00C90271"/>
    <w:rsid w:val="00C959D8"/>
    <w:rsid w:val="00C97789"/>
    <w:rsid w:val="00CA02E2"/>
    <w:rsid w:val="00CA2336"/>
    <w:rsid w:val="00CA4473"/>
    <w:rsid w:val="00CB0798"/>
    <w:rsid w:val="00CB32C0"/>
    <w:rsid w:val="00CB4639"/>
    <w:rsid w:val="00CC2BE9"/>
    <w:rsid w:val="00CC3C3F"/>
    <w:rsid w:val="00CC47C4"/>
    <w:rsid w:val="00CC4EDC"/>
    <w:rsid w:val="00CC593A"/>
    <w:rsid w:val="00CD0380"/>
    <w:rsid w:val="00CD2CEB"/>
    <w:rsid w:val="00CD69C3"/>
    <w:rsid w:val="00CD7B05"/>
    <w:rsid w:val="00CE03D3"/>
    <w:rsid w:val="00CE0B59"/>
    <w:rsid w:val="00CE1E45"/>
    <w:rsid w:val="00CE4285"/>
    <w:rsid w:val="00CF1B84"/>
    <w:rsid w:val="00CF1F4E"/>
    <w:rsid w:val="00CF4DDC"/>
    <w:rsid w:val="00D01FA3"/>
    <w:rsid w:val="00D03C20"/>
    <w:rsid w:val="00D040E1"/>
    <w:rsid w:val="00D12195"/>
    <w:rsid w:val="00D15793"/>
    <w:rsid w:val="00D207D3"/>
    <w:rsid w:val="00D20ACC"/>
    <w:rsid w:val="00D23EC3"/>
    <w:rsid w:val="00D256CE"/>
    <w:rsid w:val="00D26779"/>
    <w:rsid w:val="00D31306"/>
    <w:rsid w:val="00D31A5F"/>
    <w:rsid w:val="00D31CFB"/>
    <w:rsid w:val="00D32738"/>
    <w:rsid w:val="00D33E91"/>
    <w:rsid w:val="00D34020"/>
    <w:rsid w:val="00D362B7"/>
    <w:rsid w:val="00D40699"/>
    <w:rsid w:val="00D41F69"/>
    <w:rsid w:val="00D428B4"/>
    <w:rsid w:val="00D44D9F"/>
    <w:rsid w:val="00D45D0F"/>
    <w:rsid w:val="00D51BDD"/>
    <w:rsid w:val="00D5314F"/>
    <w:rsid w:val="00D53D42"/>
    <w:rsid w:val="00D606D2"/>
    <w:rsid w:val="00D60C48"/>
    <w:rsid w:val="00D60FE3"/>
    <w:rsid w:val="00D6120A"/>
    <w:rsid w:val="00D61F92"/>
    <w:rsid w:val="00D620F4"/>
    <w:rsid w:val="00D627AD"/>
    <w:rsid w:val="00D649BF"/>
    <w:rsid w:val="00D704A3"/>
    <w:rsid w:val="00D726F0"/>
    <w:rsid w:val="00D75C31"/>
    <w:rsid w:val="00D77FE2"/>
    <w:rsid w:val="00D82245"/>
    <w:rsid w:val="00D8346A"/>
    <w:rsid w:val="00D84F5E"/>
    <w:rsid w:val="00D85FAA"/>
    <w:rsid w:val="00D92520"/>
    <w:rsid w:val="00D935CD"/>
    <w:rsid w:val="00D948E5"/>
    <w:rsid w:val="00DA074E"/>
    <w:rsid w:val="00DA20BA"/>
    <w:rsid w:val="00DA2AE9"/>
    <w:rsid w:val="00DA6D6A"/>
    <w:rsid w:val="00DB2C9E"/>
    <w:rsid w:val="00DB49AA"/>
    <w:rsid w:val="00DB4EA0"/>
    <w:rsid w:val="00DB6B8B"/>
    <w:rsid w:val="00DC0668"/>
    <w:rsid w:val="00DC31E6"/>
    <w:rsid w:val="00DC5691"/>
    <w:rsid w:val="00DC6FD4"/>
    <w:rsid w:val="00DC7677"/>
    <w:rsid w:val="00DD09AC"/>
    <w:rsid w:val="00DD1212"/>
    <w:rsid w:val="00DD4640"/>
    <w:rsid w:val="00DD56AF"/>
    <w:rsid w:val="00DE23C6"/>
    <w:rsid w:val="00DE3227"/>
    <w:rsid w:val="00DE4B53"/>
    <w:rsid w:val="00DF241F"/>
    <w:rsid w:val="00DF2A4F"/>
    <w:rsid w:val="00DF2E08"/>
    <w:rsid w:val="00DF6466"/>
    <w:rsid w:val="00E00494"/>
    <w:rsid w:val="00E02571"/>
    <w:rsid w:val="00E03DB0"/>
    <w:rsid w:val="00E05727"/>
    <w:rsid w:val="00E07872"/>
    <w:rsid w:val="00E07E47"/>
    <w:rsid w:val="00E15A6F"/>
    <w:rsid w:val="00E23113"/>
    <w:rsid w:val="00E23AAA"/>
    <w:rsid w:val="00E25294"/>
    <w:rsid w:val="00E25B5A"/>
    <w:rsid w:val="00E25FA3"/>
    <w:rsid w:val="00E3034C"/>
    <w:rsid w:val="00E303E6"/>
    <w:rsid w:val="00E33F07"/>
    <w:rsid w:val="00E421E8"/>
    <w:rsid w:val="00E47615"/>
    <w:rsid w:val="00E47C4C"/>
    <w:rsid w:val="00E507F6"/>
    <w:rsid w:val="00E50B4F"/>
    <w:rsid w:val="00E51B1D"/>
    <w:rsid w:val="00E60325"/>
    <w:rsid w:val="00E60ACE"/>
    <w:rsid w:val="00E6177D"/>
    <w:rsid w:val="00E63C7F"/>
    <w:rsid w:val="00E6518E"/>
    <w:rsid w:val="00E67E11"/>
    <w:rsid w:val="00E74E4F"/>
    <w:rsid w:val="00E758D4"/>
    <w:rsid w:val="00E75F86"/>
    <w:rsid w:val="00E80E0D"/>
    <w:rsid w:val="00E8512F"/>
    <w:rsid w:val="00E8785F"/>
    <w:rsid w:val="00E878F6"/>
    <w:rsid w:val="00E900CC"/>
    <w:rsid w:val="00E91B9B"/>
    <w:rsid w:val="00E92996"/>
    <w:rsid w:val="00E97B5E"/>
    <w:rsid w:val="00EA4396"/>
    <w:rsid w:val="00EA444D"/>
    <w:rsid w:val="00EA5334"/>
    <w:rsid w:val="00EA533D"/>
    <w:rsid w:val="00EA74F5"/>
    <w:rsid w:val="00EB5ED8"/>
    <w:rsid w:val="00EC1770"/>
    <w:rsid w:val="00EC346A"/>
    <w:rsid w:val="00EC6378"/>
    <w:rsid w:val="00ED1F64"/>
    <w:rsid w:val="00ED239C"/>
    <w:rsid w:val="00EE08D8"/>
    <w:rsid w:val="00EE14C1"/>
    <w:rsid w:val="00EE2614"/>
    <w:rsid w:val="00EF0B5A"/>
    <w:rsid w:val="00EF132E"/>
    <w:rsid w:val="00EF3152"/>
    <w:rsid w:val="00EF4600"/>
    <w:rsid w:val="00EF7915"/>
    <w:rsid w:val="00F00CF1"/>
    <w:rsid w:val="00F013D4"/>
    <w:rsid w:val="00F020B6"/>
    <w:rsid w:val="00F02DD3"/>
    <w:rsid w:val="00F04F17"/>
    <w:rsid w:val="00F05F62"/>
    <w:rsid w:val="00F063F9"/>
    <w:rsid w:val="00F07BAA"/>
    <w:rsid w:val="00F100D5"/>
    <w:rsid w:val="00F1180D"/>
    <w:rsid w:val="00F12241"/>
    <w:rsid w:val="00F12C43"/>
    <w:rsid w:val="00F1775C"/>
    <w:rsid w:val="00F22EFB"/>
    <w:rsid w:val="00F230EA"/>
    <w:rsid w:val="00F244BA"/>
    <w:rsid w:val="00F270BE"/>
    <w:rsid w:val="00F314CF"/>
    <w:rsid w:val="00F3365C"/>
    <w:rsid w:val="00F3629B"/>
    <w:rsid w:val="00F42661"/>
    <w:rsid w:val="00F46343"/>
    <w:rsid w:val="00F51A71"/>
    <w:rsid w:val="00F523A7"/>
    <w:rsid w:val="00F55570"/>
    <w:rsid w:val="00F5560B"/>
    <w:rsid w:val="00F56856"/>
    <w:rsid w:val="00F60635"/>
    <w:rsid w:val="00F60D8E"/>
    <w:rsid w:val="00F61250"/>
    <w:rsid w:val="00F74C53"/>
    <w:rsid w:val="00F754E1"/>
    <w:rsid w:val="00F75D37"/>
    <w:rsid w:val="00F75ED9"/>
    <w:rsid w:val="00F813F5"/>
    <w:rsid w:val="00F84F77"/>
    <w:rsid w:val="00F94591"/>
    <w:rsid w:val="00F979BD"/>
    <w:rsid w:val="00FA1521"/>
    <w:rsid w:val="00FA3043"/>
    <w:rsid w:val="00FA3A47"/>
    <w:rsid w:val="00FA55C2"/>
    <w:rsid w:val="00FB29F2"/>
    <w:rsid w:val="00FB2BB7"/>
    <w:rsid w:val="00FB3A21"/>
    <w:rsid w:val="00FB7D7A"/>
    <w:rsid w:val="00FC5B14"/>
    <w:rsid w:val="00FC7BDF"/>
    <w:rsid w:val="00FD17D6"/>
    <w:rsid w:val="00FD23A3"/>
    <w:rsid w:val="00FD2535"/>
    <w:rsid w:val="00FD6459"/>
    <w:rsid w:val="00FD6693"/>
    <w:rsid w:val="00FD6AC8"/>
    <w:rsid w:val="00FD6D62"/>
    <w:rsid w:val="00FE1B43"/>
    <w:rsid w:val="00FE674B"/>
    <w:rsid w:val="00FF1DEF"/>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D9A4"/>
  <w15:docId w15:val="{29C22115-B8F5-4E13-87DF-CA78D87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C01"/>
    <w:pPr>
      <w:spacing w:after="200" w:line="276" w:lineRule="auto"/>
    </w:pPr>
    <w:rPr>
      <w:sz w:val="22"/>
      <w:szCs w:val="22"/>
    </w:rPr>
  </w:style>
  <w:style w:type="paragraph" w:styleId="Heading1">
    <w:name w:val="heading 1"/>
    <w:basedOn w:val="Normal"/>
    <w:next w:val="Normal"/>
    <w:link w:val="Heading1Char"/>
    <w:uiPriority w:val="9"/>
    <w:qFormat/>
    <w:rsid w:val="00C25D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54E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4E8"/>
    <w:rPr>
      <w:rFonts w:ascii="Times New Roman" w:eastAsia="Times New Roman" w:hAnsi="Times New Roman" w:cs="Times New Roman"/>
      <w:b/>
      <w:bCs/>
      <w:sz w:val="36"/>
      <w:szCs w:val="36"/>
    </w:rPr>
  </w:style>
  <w:style w:type="paragraph" w:styleId="NormalWeb">
    <w:name w:val="Normal (Web)"/>
    <w:basedOn w:val="Normal"/>
    <w:uiPriority w:val="99"/>
    <w:unhideWhenUsed/>
    <w:rsid w:val="003454E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454E8"/>
    <w:pPr>
      <w:ind w:left="720"/>
      <w:contextualSpacing/>
    </w:pPr>
  </w:style>
  <w:style w:type="paragraph" w:styleId="BalloonText">
    <w:name w:val="Balloon Text"/>
    <w:basedOn w:val="Normal"/>
    <w:link w:val="BalloonTextChar"/>
    <w:uiPriority w:val="99"/>
    <w:semiHidden/>
    <w:unhideWhenUsed/>
    <w:rsid w:val="00A9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8A"/>
    <w:rPr>
      <w:rFonts w:ascii="Tahoma" w:hAnsi="Tahoma" w:cs="Tahoma"/>
      <w:sz w:val="16"/>
      <w:szCs w:val="16"/>
    </w:rPr>
  </w:style>
  <w:style w:type="table" w:styleId="TableGrid">
    <w:name w:val="Table Grid"/>
    <w:basedOn w:val="TableNormal"/>
    <w:uiPriority w:val="59"/>
    <w:rsid w:val="00FD64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6763"/>
    <w:rPr>
      <w:color w:val="0000FF" w:themeColor="hyperlink"/>
      <w:u w:val="single"/>
    </w:rPr>
  </w:style>
  <w:style w:type="character" w:styleId="CommentReference">
    <w:name w:val="annotation reference"/>
    <w:basedOn w:val="DefaultParagraphFont"/>
    <w:uiPriority w:val="99"/>
    <w:semiHidden/>
    <w:unhideWhenUsed/>
    <w:rsid w:val="00546FBF"/>
    <w:rPr>
      <w:sz w:val="16"/>
      <w:szCs w:val="16"/>
    </w:rPr>
  </w:style>
  <w:style w:type="paragraph" w:styleId="CommentText">
    <w:name w:val="annotation text"/>
    <w:basedOn w:val="Normal"/>
    <w:link w:val="CommentTextChar"/>
    <w:uiPriority w:val="99"/>
    <w:semiHidden/>
    <w:unhideWhenUsed/>
    <w:rsid w:val="00546FBF"/>
    <w:pPr>
      <w:spacing w:line="240" w:lineRule="auto"/>
    </w:pPr>
    <w:rPr>
      <w:sz w:val="20"/>
      <w:szCs w:val="20"/>
    </w:rPr>
  </w:style>
  <w:style w:type="character" w:customStyle="1" w:styleId="CommentTextChar">
    <w:name w:val="Comment Text Char"/>
    <w:basedOn w:val="DefaultParagraphFont"/>
    <w:link w:val="CommentText"/>
    <w:uiPriority w:val="99"/>
    <w:semiHidden/>
    <w:rsid w:val="00546FBF"/>
  </w:style>
  <w:style w:type="paragraph" w:styleId="CommentSubject">
    <w:name w:val="annotation subject"/>
    <w:basedOn w:val="CommentText"/>
    <w:next w:val="CommentText"/>
    <w:link w:val="CommentSubjectChar"/>
    <w:uiPriority w:val="99"/>
    <w:semiHidden/>
    <w:unhideWhenUsed/>
    <w:rsid w:val="00546FBF"/>
    <w:rPr>
      <w:b/>
      <w:bCs/>
    </w:rPr>
  </w:style>
  <w:style w:type="character" w:customStyle="1" w:styleId="CommentSubjectChar">
    <w:name w:val="Comment Subject Char"/>
    <w:basedOn w:val="CommentTextChar"/>
    <w:link w:val="CommentSubject"/>
    <w:uiPriority w:val="99"/>
    <w:semiHidden/>
    <w:rsid w:val="00546FBF"/>
    <w:rPr>
      <w:b/>
      <w:bCs/>
    </w:rPr>
  </w:style>
  <w:style w:type="paragraph" w:styleId="PlainText">
    <w:name w:val="Plain Text"/>
    <w:basedOn w:val="Normal"/>
    <w:link w:val="PlainTextChar"/>
    <w:uiPriority w:val="99"/>
    <w:semiHidden/>
    <w:unhideWhenUsed/>
    <w:rsid w:val="000D44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4433"/>
    <w:rPr>
      <w:rFonts w:ascii="Consolas" w:hAnsi="Consolas"/>
      <w:sz w:val="21"/>
      <w:szCs w:val="21"/>
    </w:rPr>
  </w:style>
  <w:style w:type="character" w:customStyle="1" w:styleId="Heading1Char">
    <w:name w:val="Heading 1 Char"/>
    <w:basedOn w:val="DefaultParagraphFont"/>
    <w:link w:val="Heading1"/>
    <w:uiPriority w:val="9"/>
    <w:rsid w:val="00C25DE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75F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33">
      <w:bodyDiv w:val="1"/>
      <w:marLeft w:val="0"/>
      <w:marRight w:val="0"/>
      <w:marTop w:val="0"/>
      <w:marBottom w:val="0"/>
      <w:divBdr>
        <w:top w:val="none" w:sz="0" w:space="0" w:color="auto"/>
        <w:left w:val="none" w:sz="0" w:space="0" w:color="auto"/>
        <w:bottom w:val="none" w:sz="0" w:space="0" w:color="auto"/>
        <w:right w:val="none" w:sz="0" w:space="0" w:color="auto"/>
      </w:divBdr>
    </w:div>
    <w:div w:id="147981235">
      <w:bodyDiv w:val="1"/>
      <w:marLeft w:val="0"/>
      <w:marRight w:val="0"/>
      <w:marTop w:val="0"/>
      <w:marBottom w:val="0"/>
      <w:divBdr>
        <w:top w:val="none" w:sz="0" w:space="0" w:color="auto"/>
        <w:left w:val="none" w:sz="0" w:space="0" w:color="auto"/>
        <w:bottom w:val="none" w:sz="0" w:space="0" w:color="auto"/>
        <w:right w:val="none" w:sz="0" w:space="0" w:color="auto"/>
      </w:divBdr>
    </w:div>
    <w:div w:id="377049176">
      <w:bodyDiv w:val="1"/>
      <w:marLeft w:val="0"/>
      <w:marRight w:val="0"/>
      <w:marTop w:val="0"/>
      <w:marBottom w:val="0"/>
      <w:divBdr>
        <w:top w:val="none" w:sz="0" w:space="0" w:color="auto"/>
        <w:left w:val="none" w:sz="0" w:space="0" w:color="auto"/>
        <w:bottom w:val="none" w:sz="0" w:space="0" w:color="auto"/>
        <w:right w:val="none" w:sz="0" w:space="0" w:color="auto"/>
      </w:divBdr>
    </w:div>
    <w:div w:id="459761581">
      <w:bodyDiv w:val="1"/>
      <w:marLeft w:val="0"/>
      <w:marRight w:val="0"/>
      <w:marTop w:val="0"/>
      <w:marBottom w:val="0"/>
      <w:divBdr>
        <w:top w:val="none" w:sz="0" w:space="0" w:color="auto"/>
        <w:left w:val="none" w:sz="0" w:space="0" w:color="auto"/>
        <w:bottom w:val="none" w:sz="0" w:space="0" w:color="auto"/>
        <w:right w:val="none" w:sz="0" w:space="0" w:color="auto"/>
      </w:divBdr>
    </w:div>
    <w:div w:id="478575304">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33228962">
      <w:bodyDiv w:val="1"/>
      <w:marLeft w:val="0"/>
      <w:marRight w:val="0"/>
      <w:marTop w:val="0"/>
      <w:marBottom w:val="0"/>
      <w:divBdr>
        <w:top w:val="none" w:sz="0" w:space="0" w:color="auto"/>
        <w:left w:val="none" w:sz="0" w:space="0" w:color="auto"/>
        <w:bottom w:val="none" w:sz="0" w:space="0" w:color="auto"/>
        <w:right w:val="none" w:sz="0" w:space="0" w:color="auto"/>
      </w:divBdr>
    </w:div>
    <w:div w:id="537934565">
      <w:bodyDiv w:val="1"/>
      <w:marLeft w:val="0"/>
      <w:marRight w:val="0"/>
      <w:marTop w:val="0"/>
      <w:marBottom w:val="0"/>
      <w:divBdr>
        <w:top w:val="none" w:sz="0" w:space="0" w:color="auto"/>
        <w:left w:val="none" w:sz="0" w:space="0" w:color="auto"/>
        <w:bottom w:val="none" w:sz="0" w:space="0" w:color="auto"/>
        <w:right w:val="none" w:sz="0" w:space="0" w:color="auto"/>
      </w:divBdr>
    </w:div>
    <w:div w:id="662926346">
      <w:bodyDiv w:val="1"/>
      <w:marLeft w:val="0"/>
      <w:marRight w:val="0"/>
      <w:marTop w:val="0"/>
      <w:marBottom w:val="0"/>
      <w:divBdr>
        <w:top w:val="none" w:sz="0" w:space="0" w:color="auto"/>
        <w:left w:val="none" w:sz="0" w:space="0" w:color="auto"/>
        <w:bottom w:val="none" w:sz="0" w:space="0" w:color="auto"/>
        <w:right w:val="none" w:sz="0" w:space="0" w:color="auto"/>
      </w:divBdr>
    </w:div>
    <w:div w:id="1013993178">
      <w:bodyDiv w:val="1"/>
      <w:marLeft w:val="0"/>
      <w:marRight w:val="0"/>
      <w:marTop w:val="0"/>
      <w:marBottom w:val="0"/>
      <w:divBdr>
        <w:top w:val="none" w:sz="0" w:space="0" w:color="auto"/>
        <w:left w:val="none" w:sz="0" w:space="0" w:color="auto"/>
        <w:bottom w:val="none" w:sz="0" w:space="0" w:color="auto"/>
        <w:right w:val="none" w:sz="0" w:space="0" w:color="auto"/>
      </w:divBdr>
    </w:div>
    <w:div w:id="1181503557">
      <w:bodyDiv w:val="1"/>
      <w:marLeft w:val="0"/>
      <w:marRight w:val="0"/>
      <w:marTop w:val="0"/>
      <w:marBottom w:val="0"/>
      <w:divBdr>
        <w:top w:val="none" w:sz="0" w:space="0" w:color="auto"/>
        <w:left w:val="none" w:sz="0" w:space="0" w:color="auto"/>
        <w:bottom w:val="none" w:sz="0" w:space="0" w:color="auto"/>
        <w:right w:val="none" w:sz="0" w:space="0" w:color="auto"/>
      </w:divBdr>
    </w:div>
    <w:div w:id="1273125983">
      <w:bodyDiv w:val="1"/>
      <w:marLeft w:val="0"/>
      <w:marRight w:val="0"/>
      <w:marTop w:val="0"/>
      <w:marBottom w:val="0"/>
      <w:divBdr>
        <w:top w:val="none" w:sz="0" w:space="0" w:color="auto"/>
        <w:left w:val="none" w:sz="0" w:space="0" w:color="auto"/>
        <w:bottom w:val="none" w:sz="0" w:space="0" w:color="auto"/>
        <w:right w:val="none" w:sz="0" w:space="0" w:color="auto"/>
      </w:divBdr>
    </w:div>
    <w:div w:id="1308510003">
      <w:bodyDiv w:val="1"/>
      <w:marLeft w:val="0"/>
      <w:marRight w:val="0"/>
      <w:marTop w:val="0"/>
      <w:marBottom w:val="0"/>
      <w:divBdr>
        <w:top w:val="none" w:sz="0" w:space="0" w:color="auto"/>
        <w:left w:val="none" w:sz="0" w:space="0" w:color="auto"/>
        <w:bottom w:val="none" w:sz="0" w:space="0" w:color="auto"/>
        <w:right w:val="none" w:sz="0" w:space="0" w:color="auto"/>
      </w:divBdr>
    </w:div>
    <w:div w:id="1387996327">
      <w:bodyDiv w:val="1"/>
      <w:marLeft w:val="0"/>
      <w:marRight w:val="0"/>
      <w:marTop w:val="0"/>
      <w:marBottom w:val="0"/>
      <w:divBdr>
        <w:top w:val="none" w:sz="0" w:space="0" w:color="auto"/>
        <w:left w:val="none" w:sz="0" w:space="0" w:color="auto"/>
        <w:bottom w:val="none" w:sz="0" w:space="0" w:color="auto"/>
        <w:right w:val="none" w:sz="0" w:space="0" w:color="auto"/>
      </w:divBdr>
    </w:div>
    <w:div w:id="1461415268">
      <w:bodyDiv w:val="1"/>
      <w:marLeft w:val="0"/>
      <w:marRight w:val="0"/>
      <w:marTop w:val="0"/>
      <w:marBottom w:val="0"/>
      <w:divBdr>
        <w:top w:val="none" w:sz="0" w:space="0" w:color="auto"/>
        <w:left w:val="none" w:sz="0" w:space="0" w:color="auto"/>
        <w:bottom w:val="none" w:sz="0" w:space="0" w:color="auto"/>
        <w:right w:val="none" w:sz="0" w:space="0" w:color="auto"/>
      </w:divBdr>
    </w:div>
    <w:div w:id="1528982006">
      <w:bodyDiv w:val="1"/>
      <w:marLeft w:val="0"/>
      <w:marRight w:val="0"/>
      <w:marTop w:val="0"/>
      <w:marBottom w:val="0"/>
      <w:divBdr>
        <w:top w:val="none" w:sz="0" w:space="0" w:color="auto"/>
        <w:left w:val="none" w:sz="0" w:space="0" w:color="auto"/>
        <w:bottom w:val="none" w:sz="0" w:space="0" w:color="auto"/>
        <w:right w:val="none" w:sz="0" w:space="0" w:color="auto"/>
      </w:divBdr>
    </w:div>
    <w:div w:id="1617445266">
      <w:bodyDiv w:val="1"/>
      <w:marLeft w:val="0"/>
      <w:marRight w:val="0"/>
      <w:marTop w:val="0"/>
      <w:marBottom w:val="0"/>
      <w:divBdr>
        <w:top w:val="none" w:sz="0" w:space="0" w:color="auto"/>
        <w:left w:val="none" w:sz="0" w:space="0" w:color="auto"/>
        <w:bottom w:val="none" w:sz="0" w:space="0" w:color="auto"/>
        <w:right w:val="none" w:sz="0" w:space="0" w:color="auto"/>
      </w:divBdr>
    </w:div>
    <w:div w:id="1697390514">
      <w:bodyDiv w:val="1"/>
      <w:marLeft w:val="0"/>
      <w:marRight w:val="0"/>
      <w:marTop w:val="0"/>
      <w:marBottom w:val="0"/>
      <w:divBdr>
        <w:top w:val="none" w:sz="0" w:space="0" w:color="auto"/>
        <w:left w:val="none" w:sz="0" w:space="0" w:color="auto"/>
        <w:bottom w:val="none" w:sz="0" w:space="0" w:color="auto"/>
        <w:right w:val="none" w:sz="0" w:space="0" w:color="auto"/>
      </w:divBdr>
    </w:div>
    <w:div w:id="1697541832">
      <w:bodyDiv w:val="1"/>
      <w:marLeft w:val="0"/>
      <w:marRight w:val="0"/>
      <w:marTop w:val="0"/>
      <w:marBottom w:val="0"/>
      <w:divBdr>
        <w:top w:val="none" w:sz="0" w:space="0" w:color="auto"/>
        <w:left w:val="none" w:sz="0" w:space="0" w:color="auto"/>
        <w:bottom w:val="none" w:sz="0" w:space="0" w:color="auto"/>
        <w:right w:val="none" w:sz="0" w:space="0" w:color="auto"/>
      </w:divBdr>
    </w:div>
    <w:div w:id="1789007300">
      <w:bodyDiv w:val="1"/>
      <w:marLeft w:val="0"/>
      <w:marRight w:val="0"/>
      <w:marTop w:val="0"/>
      <w:marBottom w:val="0"/>
      <w:divBdr>
        <w:top w:val="none" w:sz="0" w:space="0" w:color="auto"/>
        <w:left w:val="none" w:sz="0" w:space="0" w:color="auto"/>
        <w:bottom w:val="none" w:sz="0" w:space="0" w:color="auto"/>
        <w:right w:val="none" w:sz="0" w:space="0" w:color="auto"/>
      </w:divBdr>
    </w:div>
    <w:div w:id="1794129549">
      <w:bodyDiv w:val="1"/>
      <w:marLeft w:val="0"/>
      <w:marRight w:val="0"/>
      <w:marTop w:val="0"/>
      <w:marBottom w:val="0"/>
      <w:divBdr>
        <w:top w:val="none" w:sz="0" w:space="0" w:color="auto"/>
        <w:left w:val="none" w:sz="0" w:space="0" w:color="auto"/>
        <w:bottom w:val="none" w:sz="0" w:space="0" w:color="auto"/>
        <w:right w:val="none" w:sz="0" w:space="0" w:color="auto"/>
      </w:divBdr>
    </w:div>
    <w:div w:id="1849756302">
      <w:bodyDiv w:val="1"/>
      <w:marLeft w:val="0"/>
      <w:marRight w:val="0"/>
      <w:marTop w:val="0"/>
      <w:marBottom w:val="0"/>
      <w:divBdr>
        <w:top w:val="none" w:sz="0" w:space="0" w:color="auto"/>
        <w:left w:val="none" w:sz="0" w:space="0" w:color="auto"/>
        <w:bottom w:val="none" w:sz="0" w:space="0" w:color="auto"/>
        <w:right w:val="none" w:sz="0" w:space="0" w:color="auto"/>
      </w:divBdr>
    </w:div>
    <w:div w:id="1914703741">
      <w:bodyDiv w:val="1"/>
      <w:marLeft w:val="0"/>
      <w:marRight w:val="0"/>
      <w:marTop w:val="0"/>
      <w:marBottom w:val="0"/>
      <w:divBdr>
        <w:top w:val="none" w:sz="0" w:space="0" w:color="auto"/>
        <w:left w:val="none" w:sz="0" w:space="0" w:color="auto"/>
        <w:bottom w:val="none" w:sz="0" w:space="0" w:color="auto"/>
        <w:right w:val="none" w:sz="0" w:space="0" w:color="auto"/>
      </w:divBdr>
    </w:div>
    <w:div w:id="2042053523">
      <w:bodyDiv w:val="1"/>
      <w:marLeft w:val="0"/>
      <w:marRight w:val="0"/>
      <w:marTop w:val="0"/>
      <w:marBottom w:val="0"/>
      <w:divBdr>
        <w:top w:val="none" w:sz="0" w:space="0" w:color="auto"/>
        <w:left w:val="none" w:sz="0" w:space="0" w:color="auto"/>
        <w:bottom w:val="none" w:sz="0" w:space="0" w:color="auto"/>
        <w:right w:val="none" w:sz="0" w:space="0" w:color="auto"/>
      </w:divBdr>
    </w:div>
    <w:div w:id="20465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CAECB-3501-4F25-A98E-53FE691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9575</TotalTime>
  <Pages>6</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Korsmo</dc:creator>
  <cp:lastModifiedBy>Blue Changes</cp:lastModifiedBy>
  <cp:revision>18</cp:revision>
  <cp:lastPrinted>2019-06-21T03:53:00Z</cp:lastPrinted>
  <dcterms:created xsi:type="dcterms:W3CDTF">2019-06-06T11:38:00Z</dcterms:created>
  <dcterms:modified xsi:type="dcterms:W3CDTF">2019-10-03T01:49:00Z</dcterms:modified>
</cp:coreProperties>
</file>